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99" w:rsidRDefault="009246AC" w:rsidP="00173CB2">
      <w:pPr>
        <w:pStyle w:val="1"/>
        <w:spacing w:before="312" w:after="312"/>
        <w:ind w:firstLineChars="0" w:firstLine="0"/>
        <w:jc w:val="center"/>
      </w:pPr>
      <w:r>
        <w:rPr>
          <w:rFonts w:hint="eastAsia"/>
        </w:rPr>
        <w:t>啬夫再考</w:t>
      </w:r>
    </w:p>
    <w:p w:rsidR="00921C2A" w:rsidRPr="00173CB2" w:rsidRDefault="009246AC" w:rsidP="00173CB2">
      <w:pPr>
        <w:spacing w:before="312" w:after="312"/>
        <w:ind w:firstLineChars="0" w:firstLine="0"/>
        <w:jc w:val="center"/>
        <w:rPr>
          <w:rFonts w:eastAsia="ＭＳ 明朝"/>
        </w:rPr>
      </w:pPr>
      <w:r>
        <w:rPr>
          <w:rFonts w:hint="eastAsia"/>
        </w:rPr>
        <w:t>赵茜苒</w:t>
      </w:r>
      <w:r w:rsidR="00173CB2">
        <w:rPr>
          <w:rFonts w:eastAsia="ＭＳ 明朝" w:hint="eastAsia"/>
        </w:rPr>
        <w:t>（</w:t>
      </w:r>
      <w:bookmarkStart w:id="0" w:name="_GoBack"/>
      <w:bookmarkEnd w:id="0"/>
      <w:r w:rsidR="00173CB2">
        <w:rPr>
          <w:rFonts w:ascii="Arial" w:hAnsi="Arial" w:cs="Arial"/>
          <w:color w:val="000000"/>
          <w:szCs w:val="21"/>
        </w:rPr>
        <w:t>中国社会科学院研究生院历史系</w:t>
      </w:r>
      <w:r w:rsidR="00173CB2">
        <w:rPr>
          <w:rFonts w:eastAsia="ＭＳ 明朝" w:hint="eastAsia"/>
        </w:rPr>
        <w:t>）</w:t>
      </w:r>
    </w:p>
    <w:p w:rsidR="00921C2A" w:rsidRDefault="009246AC" w:rsidP="00921C2A">
      <w:pPr>
        <w:spacing w:before="312" w:after="312"/>
        <w:ind w:firstLine="420"/>
        <w:jc w:val="left"/>
      </w:pPr>
      <w:r>
        <w:rPr>
          <w:rFonts w:hint="eastAsia"/>
        </w:rPr>
        <w:t>内容摘要：本文通过对传世文献中关于“啬夫”的内容进行比较分析，并结合出土数据以及对前辈学者研究成果的学习，认为：啬夫一称源于先秦时代，但含意发生了很大变化。彼时的“啬夫”代表祭祀社稷活动所用神仓的管理者。立论及方法或有不当之处，请方家指正！</w:t>
      </w:r>
    </w:p>
    <w:p w:rsidR="00921C2A" w:rsidRDefault="009246AC" w:rsidP="00921C2A">
      <w:pPr>
        <w:spacing w:before="312" w:after="312"/>
        <w:ind w:firstLine="420"/>
        <w:jc w:val="left"/>
      </w:pPr>
      <w:r>
        <w:rPr>
          <w:rFonts w:hint="eastAsia"/>
        </w:rPr>
        <w:t>关键词：啬夫、啬、穑、</w:t>
      </w:r>
      <w:r w:rsidRPr="00F27E44">
        <w:rPr>
          <w:rFonts w:hint="eastAsia"/>
        </w:rPr>
        <w:t>墙</w:t>
      </w:r>
      <w:r>
        <w:rPr>
          <w:rFonts w:hint="eastAsia"/>
        </w:rPr>
        <w:t>、社、稷、</w:t>
      </w:r>
      <w:r>
        <w:t xml:space="preserve"> </w:t>
      </w:r>
      <w:r>
        <w:rPr>
          <w:rFonts w:hint="eastAsia"/>
        </w:rPr>
        <w:t>神仓、御廪、藉田</w:t>
      </w:r>
    </w:p>
    <w:p w:rsidR="00921C2A" w:rsidRDefault="009246AC" w:rsidP="00271BE7">
      <w:pPr>
        <w:pStyle w:val="2"/>
        <w:numPr>
          <w:ilvl w:val="0"/>
          <w:numId w:val="6"/>
        </w:numPr>
        <w:spacing w:before="312" w:after="312"/>
        <w:ind w:firstLineChars="0"/>
      </w:pPr>
      <w:r>
        <w:rPr>
          <w:rFonts w:hint="eastAsia"/>
        </w:rPr>
        <w:t>文献记载的“啬夫”及有关研究：</w:t>
      </w:r>
    </w:p>
    <w:p w:rsidR="00921C2A" w:rsidRDefault="009246AC" w:rsidP="00921C2A">
      <w:pPr>
        <w:spacing w:before="312" w:after="312"/>
        <w:ind w:firstLine="420"/>
      </w:pPr>
      <w:r>
        <w:rPr>
          <w:rFonts w:hint="eastAsia"/>
        </w:rPr>
        <w:t>伴随出土文献的发现，更多不同的“啬夫”称谓极大丰富了传世文献所载。</w:t>
      </w:r>
      <w:r w:rsidRPr="008E3BA9">
        <w:rPr>
          <w:rFonts w:hint="eastAsia"/>
        </w:rPr>
        <w:t>如睡虎地云梦秦简、银雀山汉简中、以</w:t>
      </w:r>
      <w:r>
        <w:rPr>
          <w:rFonts w:hint="eastAsia"/>
        </w:rPr>
        <w:t>及张家山汉简《二年律令》、《奏谳书》等篇中、有大量“啬夫”出现。前辈学者结合两种文献材料，已有许多研究成果</w:t>
      </w:r>
      <w:r w:rsidR="008E3BA9" w:rsidRPr="008E3BA9">
        <w:rPr>
          <w:vertAlign w:val="superscript"/>
        </w:rPr>
        <w:footnoteReference w:id="1"/>
      </w:r>
      <w:r>
        <w:rPr>
          <w:rFonts w:hint="eastAsia"/>
        </w:rPr>
        <w:t>，皆是对“啬夫”在春秋战国以后的职能进行的考证。笔者对先秦至汉时期的一些文献数据进行了排比梳理，打算从先秦时代的“啬夫”这一角度对此问题试作探讨。</w:t>
      </w:r>
    </w:p>
    <w:p w:rsidR="005E51CE" w:rsidRPr="005E51CE" w:rsidRDefault="009246AC" w:rsidP="005E51CE">
      <w:pPr>
        <w:spacing w:before="312" w:after="312"/>
        <w:ind w:firstLine="420"/>
      </w:pPr>
      <w:r>
        <w:rPr>
          <w:rFonts w:hint="eastAsia"/>
        </w:rPr>
        <w:lastRenderedPageBreak/>
        <w:t>笔者认为，传世文献当中，有关“啬夫”的记载呈现出以下两个特点：一、就数量言，以《史记》、《汉书》等史书中较多，其他文献典籍中较少，如：</w:t>
      </w:r>
      <w:r w:rsidRPr="005E51CE">
        <w:rPr>
          <w:rFonts w:hint="eastAsia"/>
        </w:rPr>
        <w:t>如《史记》中的一些记载：“……释之从行，登虎圈……</w:t>
      </w:r>
      <w:r w:rsidRPr="005E51CE">
        <w:rPr>
          <w:rFonts w:hint="eastAsia"/>
          <w:i/>
        </w:rPr>
        <w:t>虎圈啬夫</w:t>
      </w:r>
      <w:r w:rsidRPr="005E51CE">
        <w:rPr>
          <w:rFonts w:hint="eastAsia"/>
        </w:rPr>
        <w:t>从旁代尉对上所问禽兽簿甚悉……”（卷一〇二列传第四二《冯唐张释之列传》）；“……汾阳……太始四年五月丁卯，侯石坐为太常，行太仆事，</w:t>
      </w:r>
      <w:r w:rsidRPr="005E51CE">
        <w:rPr>
          <w:rFonts w:hint="eastAsia"/>
          <w:i/>
        </w:rPr>
        <w:t>治啬夫</w:t>
      </w:r>
      <w:r w:rsidRPr="005E51CE">
        <w:rPr>
          <w:rFonts w:hint="eastAsia"/>
        </w:rPr>
        <w:t>可夫，益纵年，国除。”（卷十八表第六《高祖功臣侯者年表》）；“潦阳……江德，以</w:t>
      </w:r>
      <w:r w:rsidRPr="005E51CE">
        <w:rPr>
          <w:rFonts w:hint="eastAsia"/>
          <w:i/>
        </w:rPr>
        <w:t>园厩啬夫</w:t>
      </w:r>
      <w:r w:rsidRPr="005E51CE">
        <w:rPr>
          <w:rFonts w:hint="eastAsia"/>
        </w:rPr>
        <w:t>共捕淮阳反者公孙勇等，侯。”（卷二〇表第八《建元以来侯者年表》）；见于《汉书》</w:t>
      </w:r>
      <w:r w:rsidR="005E51CE" w:rsidRPr="005E51CE">
        <w:rPr>
          <w:vertAlign w:val="superscript"/>
        </w:rPr>
        <w:footnoteReference w:id="2"/>
      </w:r>
      <w:r w:rsidRPr="005E51CE">
        <w:rPr>
          <w:rFonts w:hint="eastAsia"/>
        </w:rPr>
        <w:t>中有：“……既壮，为取</w:t>
      </w:r>
      <w:r w:rsidRPr="005E51CE">
        <w:rPr>
          <w:rFonts w:hint="eastAsia"/>
          <w:i/>
        </w:rPr>
        <w:t>暴室啬夫</w:t>
      </w:r>
      <w:r w:rsidRPr="005E51CE">
        <w:rPr>
          <w:rFonts w:hint="eastAsia"/>
        </w:rPr>
        <w:t>许广汉女……”（卷八帝纪第八《宣帝纪》）；见于</w:t>
      </w:r>
      <w:r>
        <w:rPr>
          <w:rFonts w:hint="eastAsia"/>
        </w:rPr>
        <w:t>其他</w:t>
      </w:r>
      <w:r w:rsidRPr="005E51CE">
        <w:rPr>
          <w:rFonts w:hint="eastAsia"/>
        </w:rPr>
        <w:t>典籍者有：《管子·君臣》上：“</w:t>
      </w:r>
      <w:r w:rsidRPr="005E51CE">
        <w:rPr>
          <w:rFonts w:hint="eastAsia"/>
          <w:i/>
        </w:rPr>
        <w:t>吏啬夫</w:t>
      </w:r>
      <w:r w:rsidRPr="005E51CE">
        <w:rPr>
          <w:rFonts w:hint="eastAsia"/>
        </w:rPr>
        <w:t>任事，</w:t>
      </w:r>
      <w:r w:rsidRPr="005E51CE">
        <w:rPr>
          <w:rFonts w:hint="eastAsia"/>
          <w:i/>
        </w:rPr>
        <w:t>人啬夫</w:t>
      </w:r>
      <w:r w:rsidRPr="005E51CE">
        <w:rPr>
          <w:rFonts w:hint="eastAsia"/>
        </w:rPr>
        <w:t>任教”；</w:t>
      </w:r>
      <w:r>
        <w:rPr>
          <w:rFonts w:hint="eastAsia"/>
        </w:rPr>
        <w:t>《韩非子》：</w:t>
      </w:r>
      <w:r w:rsidRPr="005E51CE">
        <w:rPr>
          <w:rFonts w:hint="eastAsia"/>
        </w:rPr>
        <w:t>“晋中行文子出亡，过于县邑，从者曰：‘此</w:t>
      </w:r>
      <w:r w:rsidRPr="005E51CE">
        <w:rPr>
          <w:rFonts w:hint="eastAsia"/>
          <w:i/>
        </w:rPr>
        <w:t>啬夫</w:t>
      </w:r>
      <w:r w:rsidRPr="005E51CE">
        <w:rPr>
          <w:rFonts w:hint="eastAsia"/>
        </w:rPr>
        <w:t>，公之故人，公奚不休舍？且待后车’。”</w:t>
      </w:r>
      <w:r>
        <w:rPr>
          <w:rFonts w:hint="eastAsia"/>
        </w:rPr>
        <w:t>；《战国策》：</w:t>
      </w:r>
      <w:r w:rsidRPr="005E51CE">
        <w:rPr>
          <w:rFonts w:hint="eastAsia"/>
        </w:rPr>
        <w:t>卷二十五魏策《周最善齐》：“因使其人为</w:t>
      </w:r>
      <w:r w:rsidRPr="005E51CE">
        <w:rPr>
          <w:rFonts w:hint="eastAsia"/>
          <w:i/>
        </w:rPr>
        <w:t>见者啬夫</w:t>
      </w:r>
      <w:r w:rsidRPr="005E51CE">
        <w:rPr>
          <w:rFonts w:hint="eastAsia"/>
        </w:rPr>
        <w:t>闻见者”</w:t>
      </w:r>
      <w:r>
        <w:rPr>
          <w:rFonts w:hint="eastAsia"/>
        </w:rPr>
        <w:t>等。</w:t>
      </w:r>
    </w:p>
    <w:p w:rsidR="005E51CE" w:rsidRPr="005E51CE" w:rsidRDefault="009246AC" w:rsidP="005E51CE">
      <w:pPr>
        <w:spacing w:before="312" w:after="312"/>
        <w:ind w:firstLine="420"/>
      </w:pPr>
      <w:r>
        <w:rPr>
          <w:rFonts w:hint="eastAsia"/>
        </w:rPr>
        <w:t>二、粗略观察与其相连的上下文语境，一类盖指小官吏，多见于《史记》等史书中；另一类记载虽少却都与仪式相关。如：</w:t>
      </w:r>
      <w:r w:rsidRPr="005E51CE">
        <w:rPr>
          <w:rFonts w:hint="eastAsia"/>
        </w:rPr>
        <w:t>《仪礼·觐礼》：“</w:t>
      </w:r>
      <w:r w:rsidRPr="005E51CE">
        <w:rPr>
          <w:rFonts w:hint="eastAsia"/>
          <w:i/>
        </w:rPr>
        <w:t>啬夫</w:t>
      </w:r>
      <w:r w:rsidRPr="005E51CE">
        <w:rPr>
          <w:rFonts w:hint="eastAsia"/>
        </w:rPr>
        <w:t>承命。告于天子。”</w:t>
      </w:r>
      <w:r>
        <w:rPr>
          <w:rFonts w:hint="eastAsia"/>
        </w:rPr>
        <w:t>；</w:t>
      </w:r>
      <w:r w:rsidRPr="005E51CE">
        <w:rPr>
          <w:rFonts w:hint="eastAsia"/>
        </w:rPr>
        <w:t>《</w:t>
      </w:r>
      <w:r>
        <w:rPr>
          <w:rFonts w:hint="eastAsia"/>
        </w:rPr>
        <w:t>左传·昭公</w:t>
      </w:r>
      <w:r w:rsidRPr="005E51CE">
        <w:rPr>
          <w:rFonts w:hint="eastAsia"/>
        </w:rPr>
        <w:t>十七年》</w:t>
      </w:r>
      <w:r>
        <w:rPr>
          <w:rFonts w:hint="eastAsia"/>
        </w:rPr>
        <w:t>传</w:t>
      </w:r>
      <w:r w:rsidRPr="005E51CE">
        <w:rPr>
          <w:rFonts w:hint="eastAsia"/>
        </w:rPr>
        <w:t>：“故夏书曰：‘辰不集于房。瞽奏鼓。</w:t>
      </w:r>
      <w:r w:rsidRPr="005E51CE">
        <w:rPr>
          <w:rFonts w:hint="eastAsia"/>
          <w:i/>
        </w:rPr>
        <w:t>啬夫</w:t>
      </w:r>
      <w:r w:rsidRPr="005E51CE">
        <w:rPr>
          <w:rFonts w:hint="eastAsia"/>
        </w:rPr>
        <w:t>驰。庶人走。’”</w:t>
      </w:r>
      <w:r>
        <w:rPr>
          <w:rFonts w:hint="eastAsia"/>
        </w:rPr>
        <w:t>；《春秋繁露》：</w:t>
      </w:r>
      <w:r w:rsidRPr="005E51CE">
        <w:rPr>
          <w:rFonts w:hint="eastAsia"/>
        </w:rPr>
        <w:t>卷第十六《求雨•第七十四》：“</w:t>
      </w:r>
      <w:r w:rsidRPr="005E51CE">
        <w:rPr>
          <w:rFonts w:hint="eastAsia"/>
          <w:i/>
        </w:rPr>
        <w:t>田啬夫</w:t>
      </w:r>
      <w:r w:rsidRPr="005E51CE">
        <w:rPr>
          <w:rFonts w:hint="eastAsia"/>
        </w:rPr>
        <w:t>亦斋三日，服青衣而立之……”</w:t>
      </w:r>
      <w:r>
        <w:rPr>
          <w:rFonts w:hint="eastAsia"/>
        </w:rPr>
        <w:t>等。</w:t>
      </w:r>
    </w:p>
    <w:p w:rsidR="002275B1" w:rsidRDefault="009246AC" w:rsidP="002275B1">
      <w:pPr>
        <w:spacing w:before="312" w:after="312"/>
        <w:ind w:firstLine="420"/>
      </w:pPr>
      <w:r w:rsidRPr="005E51CE">
        <w:rPr>
          <w:rFonts w:hint="eastAsia"/>
        </w:rPr>
        <w:t>在出土资料中，亦有大量“啬夫”记载，</w:t>
      </w:r>
      <w:r w:rsidRPr="002275B1">
        <w:rPr>
          <w:rFonts w:hint="eastAsia"/>
        </w:rPr>
        <w:t>金文数据当中的“啬夫”体现明显的物勒工名性质，</w:t>
      </w:r>
      <w:r>
        <w:rPr>
          <w:rFonts w:hint="eastAsia"/>
        </w:rPr>
        <w:t>以下试举几例，如</w:t>
      </w:r>
      <w:r w:rsidR="005E51CE">
        <w:rPr>
          <w:rStyle w:val="a5"/>
        </w:rPr>
        <w:footnoteReference w:id="3"/>
      </w:r>
      <w:r>
        <w:rPr>
          <w:rFonts w:hint="eastAsia"/>
        </w:rPr>
        <w:t>：</w:t>
      </w:r>
      <w:r w:rsidRPr="005E51CE">
        <w:rPr>
          <w:rFonts w:hint="eastAsia"/>
        </w:rPr>
        <w:t>《十一年库啬夫鼎》：“</w:t>
      </w:r>
      <w:r w:rsidRPr="005E51CE">
        <w:rPr>
          <w:rFonts w:hint="eastAsia"/>
          <w:i/>
        </w:rPr>
        <w:t>库啬夫</w:t>
      </w:r>
      <w:r w:rsidRPr="005E51CE">
        <w:rPr>
          <w:rFonts w:hint="eastAsia"/>
        </w:rPr>
        <w:t>肖”（《集成（修订）》</w:t>
      </w:r>
      <w:r w:rsidRPr="005E51CE">
        <w:t>04330</w:t>
      </w:r>
      <w:r w:rsidRPr="005E51CE">
        <w:rPr>
          <w:rFonts w:hint="eastAsia"/>
        </w:rPr>
        <w:t>）</w:t>
      </w:r>
      <w:r>
        <w:rPr>
          <w:rFonts w:hint="eastAsia"/>
        </w:rPr>
        <w:t>、</w:t>
      </w:r>
      <w:r w:rsidRPr="005E51CE">
        <w:rPr>
          <w:rFonts w:hint="eastAsia"/>
        </w:rPr>
        <w:t>《梁十九年亡智鼎》：“梁十九年，亡智求</w:t>
      </w:r>
      <w:r w:rsidRPr="005E51CE">
        <w:rPr>
          <w:rFonts w:hint="eastAsia"/>
          <w:i/>
        </w:rPr>
        <w:t>戟啬夫</w:t>
      </w:r>
      <w:r w:rsidRPr="005E51CE">
        <w:rPr>
          <w:rFonts w:hint="eastAsia"/>
        </w:rPr>
        <w:t>庶搜择吉金……”（《集成（修订）》</w:t>
      </w:r>
      <w:r w:rsidRPr="005E51CE">
        <w:t>02746</w:t>
      </w:r>
      <w:r w:rsidRPr="005E51CE">
        <w:rPr>
          <w:rFonts w:hint="eastAsia"/>
        </w:rPr>
        <w:t>）</w:t>
      </w:r>
      <w:r>
        <w:rPr>
          <w:rFonts w:hint="eastAsia"/>
        </w:rPr>
        <w:t>、</w:t>
      </w:r>
      <w:r w:rsidRPr="005E51CE">
        <w:rPr>
          <w:rFonts w:hint="eastAsia"/>
        </w:rPr>
        <w:t>中山王墓《十二年扁壶》：“……左使车啬夫孙固……”《十年扁壶》：“冶匀啬夫”、《私库啬夫盖杠接管》：“私库啬夫正”（《集成（修订）》</w:t>
      </w:r>
      <w:r w:rsidRPr="005E51CE">
        <w:t>11863</w:t>
      </w:r>
      <w:r w:rsidRPr="005E51CE">
        <w:rPr>
          <w:rFonts w:hint="eastAsia"/>
        </w:rPr>
        <w:t>）</w:t>
      </w:r>
      <w:r>
        <w:rPr>
          <w:rFonts w:hint="eastAsia"/>
        </w:rPr>
        <w:t>等。</w:t>
      </w:r>
    </w:p>
    <w:p w:rsidR="002275B1" w:rsidRDefault="009246AC" w:rsidP="002275B1">
      <w:pPr>
        <w:spacing w:before="312" w:after="312"/>
        <w:ind w:firstLine="420"/>
      </w:pPr>
      <w:r w:rsidRPr="005E51CE">
        <w:rPr>
          <w:rFonts w:hint="eastAsia"/>
        </w:rPr>
        <w:lastRenderedPageBreak/>
        <w:t>简帛数据中情况多与史书类似，</w:t>
      </w:r>
      <w:r>
        <w:rPr>
          <w:rFonts w:hint="eastAsia"/>
        </w:rPr>
        <w:t>例如：</w:t>
      </w:r>
      <w:r w:rsidRPr="002275B1">
        <w:rPr>
          <w:rFonts w:hint="eastAsia"/>
        </w:rPr>
        <w:t>《睡虎地云梦秦简•日书》：“建日，良日也，可以为</w:t>
      </w:r>
      <w:r w:rsidRPr="002275B1">
        <w:rPr>
          <w:rFonts w:hint="eastAsia"/>
          <w:i/>
        </w:rPr>
        <w:t>啬夫</w:t>
      </w:r>
      <w:r w:rsidRPr="002275B1">
        <w:rPr>
          <w:rFonts w:hint="eastAsia"/>
        </w:rPr>
        <w:t>，可以祠……”</w:t>
      </w:r>
      <w:r>
        <w:rPr>
          <w:rFonts w:hint="eastAsia"/>
        </w:rPr>
        <w:t>、</w:t>
      </w:r>
      <w:r w:rsidRPr="002275B1">
        <w:rPr>
          <w:rFonts w:hint="eastAsia"/>
        </w:rPr>
        <w:t>《秦律杂抄》：“……除士吏、</w:t>
      </w:r>
      <w:r w:rsidRPr="002275B1">
        <w:rPr>
          <w:rFonts w:hint="eastAsia"/>
          <w:i/>
        </w:rPr>
        <w:t>发弩啬夫</w:t>
      </w:r>
      <w:r w:rsidRPr="002275B1">
        <w:rPr>
          <w:rFonts w:hint="eastAsia"/>
        </w:rPr>
        <w:t>不如律……”</w:t>
      </w:r>
      <w:r w:rsidR="002275B1" w:rsidRPr="002275B1">
        <w:rPr>
          <w:vertAlign w:val="superscript"/>
        </w:rPr>
        <w:footnoteReference w:id="4"/>
      </w:r>
      <w:r>
        <w:rPr>
          <w:rFonts w:hint="eastAsia"/>
        </w:rPr>
        <w:t>、</w:t>
      </w:r>
      <w:r w:rsidRPr="002275B1">
        <w:rPr>
          <w:rFonts w:hint="eastAsia"/>
        </w:rPr>
        <w:t>《张家山汉简•二年律令》：“船人渡人而流杀人，耐之，</w:t>
      </w:r>
      <w:r w:rsidRPr="002275B1">
        <w:rPr>
          <w:rFonts w:hint="eastAsia"/>
          <w:i/>
        </w:rPr>
        <w:t>船啬夫</w:t>
      </w:r>
      <w:r w:rsidRPr="002275B1">
        <w:rPr>
          <w:rFonts w:hint="eastAsia"/>
        </w:rPr>
        <w:t>、吏主者赎耐。”</w:t>
      </w:r>
      <w:r>
        <w:rPr>
          <w:rFonts w:hint="eastAsia"/>
        </w:rPr>
        <w:t>、</w:t>
      </w:r>
      <w:r w:rsidRPr="002275B1">
        <w:rPr>
          <w:rFonts w:hint="eastAsia"/>
        </w:rPr>
        <w:t>《奏谳书》：“…谓胡啬夫谳狱固有审…”</w:t>
      </w:r>
      <w:r w:rsidR="002275B1" w:rsidRPr="002275B1">
        <w:rPr>
          <w:vertAlign w:val="superscript"/>
        </w:rPr>
        <w:footnoteReference w:id="5"/>
      </w:r>
      <w:r>
        <w:rPr>
          <w:rFonts w:hint="eastAsia"/>
        </w:rPr>
        <w:t>等。</w:t>
      </w:r>
    </w:p>
    <w:p w:rsidR="002275B1" w:rsidRDefault="009246AC" w:rsidP="002275B1">
      <w:pPr>
        <w:spacing w:before="312" w:after="312"/>
        <w:ind w:firstLine="420"/>
      </w:pPr>
      <w:r w:rsidRPr="002275B1">
        <w:rPr>
          <w:rFonts w:hint="eastAsia"/>
        </w:rPr>
        <w:t>金文材料中出现“啬夫”一词者均为战国晚期器物，其用法和词例格式与秦汉简帛、以及春秋至汉代史书类文献相似，属于前辈学者已多有论述的“啬夫”类型。至于一部份记载先秦古史的典籍中与仪式有关的“啬夫”，笔者认为属于春秋战国以前更早时期，晚期“啬夫”保存了其词例格式。</w:t>
      </w:r>
    </w:p>
    <w:p w:rsidR="00DB5A4B" w:rsidRPr="00DB5A4B" w:rsidRDefault="009246AC" w:rsidP="00DB5A4B">
      <w:pPr>
        <w:spacing w:before="312" w:after="312"/>
        <w:ind w:firstLine="420"/>
      </w:pPr>
      <w:r>
        <w:rPr>
          <w:rFonts w:hint="eastAsia"/>
        </w:rPr>
        <w:t>除此之外，文献与出土资料中有</w:t>
      </w:r>
      <w:r w:rsidRPr="002275B1">
        <w:rPr>
          <w:rFonts w:hint="eastAsia"/>
        </w:rPr>
        <w:t>文献与出土资料中有</w:t>
      </w:r>
      <w:r w:rsidRPr="002275B1">
        <w:t xml:space="preserve"> </w:t>
      </w:r>
      <w:r w:rsidRPr="002275B1">
        <w:rPr>
          <w:rFonts w:hint="eastAsia"/>
        </w:rPr>
        <w:t>“啬”、“啬人”、“先啬”、“司啬”等词</w:t>
      </w:r>
      <w:r>
        <w:rPr>
          <w:rFonts w:hint="eastAsia"/>
        </w:rPr>
        <w:t>，如：《礼记·郊特牲》：</w:t>
      </w:r>
      <w:r w:rsidRPr="002275B1">
        <w:rPr>
          <w:rFonts w:hint="eastAsia"/>
        </w:rPr>
        <w:t>“蜡之祭也，主先啬而祭司啬也，祭百种，以报啬也。”</w:t>
      </w:r>
      <w:r>
        <w:rPr>
          <w:rFonts w:hint="eastAsia"/>
        </w:rPr>
        <w:t>；《大代礼记·夏小正》：</w:t>
      </w:r>
      <w:r w:rsidRPr="00DB5A4B">
        <w:rPr>
          <w:rFonts w:hint="eastAsia"/>
        </w:rPr>
        <w:t>“十一月，王狩……啬人不从。”</w:t>
      </w:r>
      <w:r>
        <w:rPr>
          <w:rFonts w:hint="eastAsia"/>
        </w:rPr>
        <w:t>、《大戴礼记·四代》：</w:t>
      </w:r>
      <w:r w:rsidRPr="00DB5A4B">
        <w:rPr>
          <w:rFonts w:hint="eastAsia"/>
        </w:rPr>
        <w:t>“…啬民执功，百草咸淳…”</w:t>
      </w:r>
      <w:r>
        <w:rPr>
          <w:rFonts w:hint="eastAsia"/>
        </w:rPr>
        <w:t>；</w:t>
      </w:r>
      <w:r w:rsidRPr="00DB5A4B">
        <w:rPr>
          <w:rFonts w:hint="eastAsia"/>
        </w:rPr>
        <w:t>《仪礼•特牲馈食礼》</w:t>
      </w:r>
      <w:r>
        <w:rPr>
          <w:rFonts w:hint="eastAsia"/>
        </w:rPr>
        <w:t>：“主人写啬于房”；金文资料中有：《沈子它簋》：</w:t>
      </w:r>
      <w:r w:rsidRPr="00DB5A4B">
        <w:rPr>
          <w:rFonts w:hint="eastAsia"/>
        </w:rPr>
        <w:t>“沈子肇狃贮啬”</w:t>
      </w:r>
      <w:r>
        <w:rPr>
          <w:rFonts w:hint="eastAsia"/>
        </w:rPr>
        <w:t>；《史墙盘》：</w:t>
      </w:r>
      <w:r w:rsidRPr="00DB5A4B">
        <w:rPr>
          <w:rFonts w:hint="eastAsia"/>
        </w:rPr>
        <w:t>“农啬戉历”</w:t>
      </w:r>
      <w:r>
        <w:rPr>
          <w:rFonts w:hint="eastAsia"/>
        </w:rPr>
        <w:t>等。</w:t>
      </w:r>
    </w:p>
    <w:p w:rsidR="0071384D" w:rsidRDefault="009246AC" w:rsidP="00CF4835">
      <w:pPr>
        <w:spacing w:before="312" w:after="312"/>
        <w:ind w:firstLine="420"/>
      </w:pPr>
      <w:r w:rsidRPr="00CF4835">
        <w:rPr>
          <w:rFonts w:hint="eastAsia"/>
        </w:rPr>
        <w:t>后代注疏家对于经典中的“司啬”、“先啬”等多有阐发，清人毛奇龄《郊社祫禘问》文曰：“……司啬或曰即后稷，然古先有其名而后有其人实之……”笔者以为可以调解各家说法，且笔者亦认为，在先秦时代存在一种与“啬”的含义相关的身份。《风俗通义·佚文》：“啬氏，古啬夫，子孙因氏焉”，可见古有啬夫，且其由来演变应与“啬”的含义相关。</w:t>
      </w:r>
    </w:p>
    <w:p w:rsidR="00271BE7" w:rsidRDefault="009246AC" w:rsidP="00CF4835">
      <w:pPr>
        <w:pStyle w:val="2"/>
        <w:numPr>
          <w:ilvl w:val="0"/>
          <w:numId w:val="6"/>
        </w:numPr>
        <w:spacing w:before="312" w:after="312"/>
        <w:ind w:firstLineChars="0"/>
      </w:pPr>
      <w:r>
        <w:rPr>
          <w:rFonts w:hint="eastAsia"/>
        </w:rPr>
        <w:t>“啬”字字形变化反映的特点：</w:t>
      </w:r>
    </w:p>
    <w:p w:rsidR="00DE316B" w:rsidRDefault="009246AC" w:rsidP="00271BE7">
      <w:pPr>
        <w:spacing w:before="312" w:after="312"/>
        <w:ind w:firstLine="420"/>
      </w:pPr>
      <w:r>
        <w:rPr>
          <w:rFonts w:hint="eastAsia"/>
        </w:rPr>
        <w:t>《说文》释“啬”：“爱濇也，从</w:t>
      </w:r>
      <w:r w:rsidRPr="00D25885">
        <w:rPr>
          <w:rFonts w:hint="eastAsia"/>
        </w:rPr>
        <w:t>从来从㐭。来者，㐭而藏之。故田夫谓之啬夫。凡啬之属皆从啬。</w:t>
      </w:r>
      <w:r w:rsidRPr="00AD3B35">
        <w:rPr>
          <w:rFonts w:hint="eastAsia"/>
        </w:rPr>
        <w:t>古文啬从田</w:t>
      </w:r>
      <w:r>
        <w:rPr>
          <w:rFonts w:hint="eastAsia"/>
        </w:rPr>
        <w:t>。”</w:t>
      </w:r>
    </w:p>
    <w:p w:rsidR="00271BE7" w:rsidRDefault="009246AC" w:rsidP="00271BE7">
      <w:pPr>
        <w:spacing w:before="312" w:after="312"/>
        <w:ind w:firstLine="420"/>
      </w:pPr>
      <w:r>
        <w:rPr>
          <w:rFonts w:hint="eastAsia"/>
        </w:rPr>
        <w:t>由汉简时代以降罗列“啬”字字形如下：</w:t>
      </w:r>
    </w:p>
    <w:p w:rsidR="00DE316B" w:rsidRDefault="009246AC" w:rsidP="00DE316B">
      <w:pPr>
        <w:spacing w:before="312" w:after="312"/>
        <w:ind w:firstLine="420"/>
      </w:pPr>
      <w:r>
        <w:rPr>
          <w:rFonts w:hint="eastAsia"/>
        </w:rPr>
        <w:lastRenderedPageBreak/>
        <w:t>图</w:t>
      </w:r>
      <w:r>
        <w:t>1</w:t>
      </w:r>
      <w:r w:rsidR="00DE316B">
        <w:rPr>
          <w:rStyle w:val="a5"/>
        </w:rPr>
        <w:footnoteReference w:id="6"/>
      </w:r>
      <w:r>
        <w:rPr>
          <w:rFonts w:hint="eastAsia"/>
        </w:rPr>
        <w:t>：</w:t>
      </w:r>
    </w:p>
    <w:p w:rsidR="00DE316B" w:rsidRPr="002B45D7" w:rsidRDefault="00DE316B" w:rsidP="00DE316B">
      <w:pPr>
        <w:widowControl w:val="0"/>
        <w:spacing w:beforeLines="0" w:before="0" w:afterLines="0" w:after="0" w:line="240" w:lineRule="auto"/>
        <w:ind w:firstLineChars="0" w:firstLine="420"/>
      </w:pPr>
      <w:r w:rsidRPr="002B45D7">
        <w:rPr>
          <w:noProof/>
          <w:lang w:eastAsia="ja-JP"/>
        </w:rPr>
        <w:drawing>
          <wp:inline distT="0" distB="0" distL="0" distR="0" wp14:anchorId="3FDAB521" wp14:editId="4463845C">
            <wp:extent cx="219075" cy="285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9246AC" w:rsidRPr="002B45D7">
        <w:t xml:space="preserve"> </w:t>
      </w:r>
      <w:r w:rsidR="009246AC" w:rsidRPr="002B45D7">
        <w:rPr>
          <w:rFonts w:hint="eastAsia"/>
        </w:rPr>
        <w:t>贼律七</w:t>
      </w:r>
      <w:r w:rsidR="009246AC" w:rsidRPr="002B45D7">
        <w:t xml:space="preserve"> </w:t>
      </w:r>
      <w:r w:rsidRPr="002B45D7">
        <w:rPr>
          <w:rFonts w:hint="eastAsia"/>
          <w:noProof/>
          <w:lang w:eastAsia="ja-JP"/>
        </w:rPr>
        <w:drawing>
          <wp:inline distT="0" distB="0" distL="0" distR="0" wp14:anchorId="100DE5AF" wp14:editId="003134D5">
            <wp:extent cx="219075" cy="2095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009246AC" w:rsidRPr="002B45D7">
        <w:t xml:space="preserve"> </w:t>
      </w:r>
      <w:r w:rsidR="009246AC" w:rsidRPr="002B45D7">
        <w:rPr>
          <w:rFonts w:hint="eastAsia"/>
        </w:rPr>
        <w:t>收律一七九</w:t>
      </w:r>
      <w:r w:rsidR="009246AC" w:rsidRPr="002B45D7">
        <w:t xml:space="preserve"> </w:t>
      </w:r>
      <w:r w:rsidRPr="002B45D7">
        <w:rPr>
          <w:rFonts w:hint="eastAsia"/>
          <w:noProof/>
          <w:lang w:eastAsia="ja-JP"/>
        </w:rPr>
        <w:drawing>
          <wp:inline distT="0" distB="0" distL="0" distR="0" wp14:anchorId="5FE57CD8" wp14:editId="01F345CF">
            <wp:extent cx="219075" cy="2476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9246AC" w:rsidRPr="002B45D7">
        <w:t xml:space="preserve"> </w:t>
      </w:r>
      <w:r w:rsidR="009246AC" w:rsidRPr="002B45D7">
        <w:rPr>
          <w:rFonts w:hint="eastAsia"/>
        </w:rPr>
        <w:t>钱律二〇二</w:t>
      </w:r>
      <w:r w:rsidR="009246AC" w:rsidRPr="002B45D7">
        <w:t xml:space="preserve"> </w:t>
      </w:r>
      <w:r w:rsidRPr="002B45D7">
        <w:rPr>
          <w:rFonts w:hint="eastAsia"/>
          <w:noProof/>
          <w:lang w:eastAsia="ja-JP"/>
        </w:rPr>
        <w:drawing>
          <wp:inline distT="0" distB="0" distL="0" distR="0" wp14:anchorId="16B4C7B8" wp14:editId="305EA434">
            <wp:extent cx="180975" cy="2381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9246AC" w:rsidRPr="002B45D7">
        <w:t xml:space="preserve"> </w:t>
      </w:r>
      <w:r w:rsidR="009246AC" w:rsidRPr="002B45D7">
        <w:rPr>
          <w:rFonts w:hint="eastAsia"/>
        </w:rPr>
        <w:t>奏谳书二七</w:t>
      </w:r>
      <w:r w:rsidR="009246AC" w:rsidRPr="002B45D7">
        <w:t xml:space="preserve"> </w:t>
      </w:r>
      <w:r w:rsidRPr="002B45D7">
        <w:rPr>
          <w:rFonts w:hint="eastAsia"/>
          <w:noProof/>
          <w:lang w:eastAsia="ja-JP"/>
        </w:rPr>
        <w:drawing>
          <wp:inline distT="0" distB="0" distL="0" distR="0" wp14:anchorId="34DC6CB4" wp14:editId="0743154D">
            <wp:extent cx="180975" cy="2381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9246AC" w:rsidRPr="002B45D7">
        <w:t xml:space="preserve"> </w:t>
      </w:r>
      <w:r w:rsidR="009246AC" w:rsidRPr="002B45D7">
        <w:rPr>
          <w:rFonts w:hint="eastAsia"/>
        </w:rPr>
        <w:t>奏谳书一二一</w:t>
      </w:r>
    </w:p>
    <w:p w:rsidR="00DE316B" w:rsidRDefault="009246AC" w:rsidP="00DE316B">
      <w:pPr>
        <w:spacing w:before="312" w:after="312"/>
        <w:ind w:firstLine="420"/>
      </w:pPr>
      <w:r>
        <w:rPr>
          <w:rFonts w:hint="eastAsia"/>
        </w:rPr>
        <w:t>图</w:t>
      </w:r>
      <w:r>
        <w:t>2</w:t>
      </w:r>
      <w:r w:rsidR="00DE316B">
        <w:rPr>
          <w:rStyle w:val="a5"/>
        </w:rPr>
        <w:footnoteReference w:id="7"/>
      </w:r>
      <w:r>
        <w:rPr>
          <w:rFonts w:hint="eastAsia"/>
        </w:rPr>
        <w:t>：</w:t>
      </w:r>
    </w:p>
    <w:p w:rsidR="00DE316B" w:rsidRPr="002B45D7" w:rsidRDefault="00DE316B" w:rsidP="00DE316B">
      <w:pPr>
        <w:widowControl w:val="0"/>
        <w:spacing w:beforeLines="0" w:before="0" w:afterLines="0" w:after="0" w:line="240" w:lineRule="auto"/>
        <w:ind w:firstLineChars="0" w:firstLine="420"/>
      </w:pPr>
      <w:r w:rsidRPr="002B45D7">
        <w:rPr>
          <w:noProof/>
          <w:lang w:eastAsia="ja-JP"/>
        </w:rPr>
        <w:drawing>
          <wp:inline distT="0" distB="0" distL="0" distR="0" wp14:anchorId="77E5A937" wp14:editId="4099AD86">
            <wp:extent cx="252720" cy="3333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5846" cy="337498"/>
                    </a:xfrm>
                    <a:prstGeom prst="rect">
                      <a:avLst/>
                    </a:prstGeom>
                  </pic:spPr>
                </pic:pic>
              </a:graphicData>
            </a:graphic>
          </wp:inline>
        </w:drawing>
      </w:r>
      <w:r w:rsidR="009246AC" w:rsidRPr="002B45D7">
        <w:rPr>
          <w:rFonts w:hint="eastAsia"/>
        </w:rPr>
        <w:t>效二七</w:t>
      </w:r>
      <w:r w:rsidR="009246AC" w:rsidRPr="002B45D7">
        <w:t xml:space="preserve"> </w:t>
      </w:r>
      <w:r w:rsidRPr="002B45D7">
        <w:rPr>
          <w:noProof/>
          <w:lang w:eastAsia="ja-JP"/>
        </w:rPr>
        <w:drawing>
          <wp:inline distT="0" distB="0" distL="0" distR="0" wp14:anchorId="18F85490" wp14:editId="09D0C965">
            <wp:extent cx="209550" cy="295519"/>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9550" cy="295519"/>
                    </a:xfrm>
                    <a:prstGeom prst="rect">
                      <a:avLst/>
                    </a:prstGeom>
                  </pic:spPr>
                </pic:pic>
              </a:graphicData>
            </a:graphic>
          </wp:inline>
        </w:drawing>
      </w:r>
      <w:r w:rsidR="009246AC" w:rsidRPr="002B45D7">
        <w:rPr>
          <w:rFonts w:hint="eastAsia"/>
        </w:rPr>
        <w:t>效一八</w:t>
      </w:r>
      <w:r w:rsidR="009246AC" w:rsidRPr="002B45D7">
        <w:t xml:space="preserve"> </w:t>
      </w:r>
      <w:r w:rsidRPr="002B45D7">
        <w:rPr>
          <w:noProof/>
          <w:lang w:eastAsia="ja-JP"/>
        </w:rPr>
        <w:drawing>
          <wp:inline distT="0" distB="0" distL="0" distR="0" wp14:anchorId="662173F9" wp14:editId="2C6B000F">
            <wp:extent cx="200025" cy="305594"/>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0025" cy="305594"/>
                    </a:xfrm>
                    <a:prstGeom prst="rect">
                      <a:avLst/>
                    </a:prstGeom>
                  </pic:spPr>
                </pic:pic>
              </a:graphicData>
            </a:graphic>
          </wp:inline>
        </w:drawing>
      </w:r>
      <w:r w:rsidR="009246AC" w:rsidRPr="002B45D7">
        <w:rPr>
          <w:rFonts w:hint="eastAsia"/>
        </w:rPr>
        <w:t>秦一六九</w:t>
      </w:r>
      <w:r w:rsidR="009246AC" w:rsidRPr="002B45D7">
        <w:t xml:space="preserve"> </w:t>
      </w:r>
      <w:r w:rsidRPr="002B45D7">
        <w:rPr>
          <w:noProof/>
          <w:lang w:eastAsia="ja-JP"/>
        </w:rPr>
        <w:drawing>
          <wp:inline distT="0" distB="0" distL="0" distR="0" wp14:anchorId="09D49A03" wp14:editId="3C250A08">
            <wp:extent cx="219075" cy="322527"/>
            <wp:effectExtent l="0" t="0" r="0"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19075" cy="322527"/>
                    </a:xfrm>
                    <a:prstGeom prst="rect">
                      <a:avLst/>
                    </a:prstGeom>
                  </pic:spPr>
                </pic:pic>
              </a:graphicData>
            </a:graphic>
          </wp:inline>
        </w:drawing>
      </w:r>
      <w:r w:rsidR="009246AC" w:rsidRPr="002B45D7">
        <w:rPr>
          <w:rFonts w:hint="eastAsia"/>
        </w:rPr>
        <w:t>日甲一四四背</w:t>
      </w:r>
    </w:p>
    <w:p w:rsidR="00DE316B" w:rsidRDefault="009246AC" w:rsidP="00DE316B">
      <w:pPr>
        <w:spacing w:before="312" w:after="312"/>
        <w:ind w:firstLine="420"/>
      </w:pPr>
      <w:r>
        <w:rPr>
          <w:rFonts w:hint="eastAsia"/>
        </w:rPr>
        <w:t>图</w:t>
      </w:r>
      <w:r>
        <w:t>3</w:t>
      </w:r>
      <w:r w:rsidR="00DE316B">
        <w:rPr>
          <w:rStyle w:val="a5"/>
        </w:rPr>
        <w:footnoteReference w:id="8"/>
      </w:r>
      <w:r>
        <w:rPr>
          <w:rFonts w:hint="eastAsia"/>
        </w:rPr>
        <w:t>：</w:t>
      </w:r>
    </w:p>
    <w:p w:rsidR="00DE316B" w:rsidRPr="002B45D7" w:rsidRDefault="00DE316B" w:rsidP="00DE316B">
      <w:pPr>
        <w:widowControl w:val="0"/>
        <w:spacing w:beforeLines="0" w:before="0" w:afterLines="0" w:after="0" w:line="240" w:lineRule="auto"/>
        <w:ind w:firstLineChars="0" w:firstLine="420"/>
      </w:pPr>
      <w:r w:rsidRPr="002B45D7">
        <w:rPr>
          <w:noProof/>
          <w:lang w:eastAsia="ja-JP"/>
        </w:rPr>
        <w:drawing>
          <wp:inline distT="0" distB="0" distL="0" distR="0" wp14:anchorId="61CFBC96" wp14:editId="7982ADBD">
            <wp:extent cx="304800" cy="343877"/>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4800" cy="343877"/>
                    </a:xfrm>
                    <a:prstGeom prst="rect">
                      <a:avLst/>
                    </a:prstGeom>
                  </pic:spPr>
                </pic:pic>
              </a:graphicData>
            </a:graphic>
          </wp:inline>
        </w:drawing>
      </w:r>
      <w:r w:rsidR="009246AC" w:rsidRPr="002B45D7">
        <w:rPr>
          <w:rFonts w:hint="eastAsia"/>
        </w:rPr>
        <w:t>郭店老乙</w:t>
      </w:r>
      <w:r w:rsidR="009246AC" w:rsidRPr="002B45D7">
        <w:t xml:space="preserve">1 </w:t>
      </w:r>
      <w:r w:rsidRPr="002B45D7">
        <w:rPr>
          <w:noProof/>
          <w:lang w:eastAsia="ja-JP"/>
        </w:rPr>
        <w:drawing>
          <wp:inline distT="0" distB="0" distL="0" distR="0" wp14:anchorId="116A3B1E" wp14:editId="336AB96D">
            <wp:extent cx="200025" cy="300038"/>
            <wp:effectExtent l="0" t="0" r="0" b="508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0025" cy="300038"/>
                    </a:xfrm>
                    <a:prstGeom prst="rect">
                      <a:avLst/>
                    </a:prstGeom>
                  </pic:spPr>
                </pic:pic>
              </a:graphicData>
            </a:graphic>
          </wp:inline>
        </w:drawing>
      </w:r>
      <w:r w:rsidR="009246AC" w:rsidRPr="002B45D7">
        <w:t xml:space="preserve"> </w:t>
      </w:r>
      <w:r w:rsidR="009246AC" w:rsidRPr="002B45D7">
        <w:rPr>
          <w:rFonts w:hint="eastAsia"/>
        </w:rPr>
        <w:t>十一年库啬夫鼎</w:t>
      </w:r>
      <w:r w:rsidR="009246AC" w:rsidRPr="002B45D7">
        <w:t xml:space="preserve"> </w:t>
      </w:r>
      <w:r w:rsidRPr="002B45D7">
        <w:rPr>
          <w:noProof/>
          <w:lang w:eastAsia="ja-JP"/>
        </w:rPr>
        <w:drawing>
          <wp:inline distT="0" distB="0" distL="0" distR="0" wp14:anchorId="7A9BE826" wp14:editId="4A25F390">
            <wp:extent cx="285750" cy="302895"/>
            <wp:effectExtent l="0" t="0" r="0" b="190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5750" cy="302895"/>
                    </a:xfrm>
                    <a:prstGeom prst="rect">
                      <a:avLst/>
                    </a:prstGeom>
                  </pic:spPr>
                </pic:pic>
              </a:graphicData>
            </a:graphic>
          </wp:inline>
        </w:drawing>
      </w:r>
      <w:r w:rsidR="009246AC" w:rsidRPr="002B45D7">
        <w:t xml:space="preserve"> </w:t>
      </w:r>
      <w:r w:rsidR="009246AC" w:rsidRPr="002B45D7">
        <w:rPr>
          <w:rFonts w:hint="eastAsia"/>
        </w:rPr>
        <w:t>廿五年戈</w:t>
      </w:r>
      <w:r w:rsidR="009246AC" w:rsidRPr="002B45D7">
        <w:t xml:space="preserve"> </w:t>
      </w:r>
      <w:r w:rsidRPr="002B45D7">
        <w:rPr>
          <w:noProof/>
          <w:lang w:eastAsia="ja-JP"/>
        </w:rPr>
        <w:drawing>
          <wp:inline distT="0" distB="0" distL="0" distR="0" wp14:anchorId="1D129FB8" wp14:editId="6E862617">
            <wp:extent cx="189990" cy="343207"/>
            <wp:effectExtent l="0" t="0" r="63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0670" cy="344436"/>
                    </a:xfrm>
                    <a:prstGeom prst="rect">
                      <a:avLst/>
                    </a:prstGeom>
                  </pic:spPr>
                </pic:pic>
              </a:graphicData>
            </a:graphic>
          </wp:inline>
        </w:drawing>
      </w:r>
      <w:r w:rsidR="009246AC" w:rsidRPr="002B45D7">
        <w:rPr>
          <w:rFonts w:hint="eastAsia"/>
        </w:rPr>
        <w:t>玺汇</w:t>
      </w:r>
      <w:r w:rsidR="009246AC" w:rsidRPr="002B45D7">
        <w:t>0112</w:t>
      </w:r>
    </w:p>
    <w:p w:rsidR="00DE316B" w:rsidRDefault="009246AC" w:rsidP="00DE316B">
      <w:pPr>
        <w:spacing w:before="312" w:after="312"/>
        <w:ind w:firstLine="420"/>
      </w:pPr>
      <w:r>
        <w:rPr>
          <w:rFonts w:hint="eastAsia"/>
        </w:rPr>
        <w:t>如图所示，战国秦汉时代“啬”字的构形规律一致，未有《说文》中从田的古文“啬”字。何琳仪先生认为古文作田为上述字形中“目”形的讹变。而在甲骨金文中此字构形各分两组罗列如下：</w:t>
      </w:r>
    </w:p>
    <w:p w:rsidR="00DE316B" w:rsidRDefault="009246AC" w:rsidP="00DE316B">
      <w:pPr>
        <w:spacing w:before="312" w:after="312"/>
        <w:ind w:firstLine="420"/>
      </w:pPr>
      <w:r>
        <w:rPr>
          <w:rFonts w:hint="eastAsia"/>
        </w:rPr>
        <w:t>图</w:t>
      </w:r>
      <w:r>
        <w:t>4</w:t>
      </w:r>
      <w:r w:rsidR="00DE316B">
        <w:rPr>
          <w:rStyle w:val="a5"/>
        </w:rPr>
        <w:footnoteReference w:id="9"/>
      </w:r>
      <w:r>
        <w:rPr>
          <w:rFonts w:hint="eastAsia"/>
        </w:rPr>
        <w:t>：</w:t>
      </w:r>
    </w:p>
    <w:p w:rsidR="00DE316B" w:rsidRPr="00EC2434" w:rsidRDefault="009246AC" w:rsidP="00DE316B">
      <w:pPr>
        <w:widowControl w:val="0"/>
        <w:spacing w:beforeLines="0" w:before="0" w:afterLines="0" w:after="0" w:line="240" w:lineRule="auto"/>
        <w:ind w:firstLineChars="0" w:firstLine="420"/>
      </w:pPr>
      <w:r w:rsidRPr="00EC2434">
        <w:t>A</w:t>
      </w:r>
      <w:r w:rsidRPr="00EC2434">
        <w:rPr>
          <w:rFonts w:hint="eastAsia"/>
        </w:rPr>
        <w:t>组：</w:t>
      </w:r>
      <w:r w:rsidR="00DE316B" w:rsidRPr="00EC2434">
        <w:rPr>
          <w:noProof/>
          <w:lang w:eastAsia="ja-JP"/>
        </w:rPr>
        <w:drawing>
          <wp:inline distT="0" distB="0" distL="0" distR="0" wp14:anchorId="7BC44CD3" wp14:editId="34C4267A">
            <wp:extent cx="257175" cy="342900"/>
            <wp:effectExtent l="0" t="0" r="952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57175" cy="342900"/>
                    </a:xfrm>
                    <a:prstGeom prst="rect">
                      <a:avLst/>
                    </a:prstGeom>
                  </pic:spPr>
                </pic:pic>
              </a:graphicData>
            </a:graphic>
          </wp:inline>
        </w:drawing>
      </w:r>
      <w:r w:rsidRPr="00EC2434">
        <w:rPr>
          <w:rFonts w:hint="eastAsia"/>
        </w:rPr>
        <w:t>乙一二四</w:t>
      </w:r>
      <w:r w:rsidRPr="00EC2434">
        <w:t xml:space="preserve"> </w:t>
      </w:r>
      <w:r w:rsidR="00DE316B" w:rsidRPr="00EC2434">
        <w:rPr>
          <w:noProof/>
          <w:lang w:eastAsia="ja-JP"/>
        </w:rPr>
        <w:drawing>
          <wp:inline distT="0" distB="0" distL="0" distR="0" wp14:anchorId="28F1CF6F" wp14:editId="5FAFAC9D">
            <wp:extent cx="276225" cy="381000"/>
            <wp:effectExtent l="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76225" cy="381000"/>
                    </a:xfrm>
                    <a:prstGeom prst="rect">
                      <a:avLst/>
                    </a:prstGeom>
                  </pic:spPr>
                </pic:pic>
              </a:graphicData>
            </a:graphic>
          </wp:inline>
        </w:drawing>
      </w:r>
      <w:r w:rsidRPr="00EC2434">
        <w:rPr>
          <w:rFonts w:hint="eastAsia"/>
        </w:rPr>
        <w:t>佚七七二</w:t>
      </w:r>
      <w:r>
        <w:t xml:space="preserve"> </w:t>
      </w:r>
      <w:r w:rsidR="00A11A3B" w:rsidRPr="00EC2434">
        <w:rPr>
          <w:noProof/>
          <w:lang w:eastAsia="ja-JP"/>
        </w:rPr>
        <w:drawing>
          <wp:inline distT="0" distB="0" distL="0" distR="0" wp14:anchorId="08130692" wp14:editId="5CEFD09A">
            <wp:extent cx="264956" cy="383916"/>
            <wp:effectExtent l="0" t="0" r="190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66391" cy="385995"/>
                    </a:xfrm>
                    <a:prstGeom prst="rect">
                      <a:avLst/>
                    </a:prstGeom>
                  </pic:spPr>
                </pic:pic>
              </a:graphicData>
            </a:graphic>
          </wp:inline>
        </w:drawing>
      </w:r>
      <w:r w:rsidRPr="00EC2434">
        <w:rPr>
          <w:rFonts w:hint="eastAsia"/>
        </w:rPr>
        <w:t>燕二</w:t>
      </w:r>
      <w:r>
        <w:t>(a3)</w:t>
      </w:r>
    </w:p>
    <w:p w:rsidR="00DE316B" w:rsidRDefault="009246AC" w:rsidP="00DE316B">
      <w:pPr>
        <w:widowControl w:val="0"/>
        <w:spacing w:beforeLines="0" w:before="0" w:afterLines="0" w:after="0" w:line="240" w:lineRule="auto"/>
        <w:ind w:firstLineChars="0" w:firstLine="420"/>
      </w:pPr>
      <w:r w:rsidRPr="00EC2434">
        <w:t>B</w:t>
      </w:r>
      <w:r w:rsidRPr="00EC2434">
        <w:rPr>
          <w:rFonts w:hint="eastAsia"/>
        </w:rPr>
        <w:t>组：</w:t>
      </w:r>
      <w:r w:rsidR="00DE316B" w:rsidRPr="00EC2434">
        <w:rPr>
          <w:noProof/>
          <w:lang w:eastAsia="ja-JP"/>
        </w:rPr>
        <w:drawing>
          <wp:inline distT="0" distB="0" distL="0" distR="0" wp14:anchorId="47F641B5" wp14:editId="4D4390F9">
            <wp:extent cx="200025" cy="352985"/>
            <wp:effectExtent l="0" t="0" r="0"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03401" cy="358942"/>
                    </a:xfrm>
                    <a:prstGeom prst="rect">
                      <a:avLst/>
                    </a:prstGeom>
                  </pic:spPr>
                </pic:pic>
              </a:graphicData>
            </a:graphic>
          </wp:inline>
        </w:drawing>
      </w:r>
      <w:r w:rsidRPr="00EC2434">
        <w:rPr>
          <w:rFonts w:hint="eastAsia"/>
        </w:rPr>
        <w:t>余一六•一</w:t>
      </w:r>
      <w:r>
        <w:t>(b1)</w:t>
      </w:r>
      <w:r w:rsidRPr="00EC2434">
        <w:t xml:space="preserve"> </w:t>
      </w:r>
      <w:r w:rsidR="00DE316B" w:rsidRPr="00EC2434">
        <w:rPr>
          <w:noProof/>
          <w:lang w:eastAsia="ja-JP"/>
        </w:rPr>
        <w:drawing>
          <wp:inline distT="0" distB="0" distL="0" distR="0" wp14:anchorId="6ADAFC6A" wp14:editId="6E126D5C">
            <wp:extent cx="323850" cy="32385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23850" cy="323850"/>
                    </a:xfrm>
                    <a:prstGeom prst="rect">
                      <a:avLst/>
                    </a:prstGeom>
                  </pic:spPr>
                </pic:pic>
              </a:graphicData>
            </a:graphic>
          </wp:inline>
        </w:drawing>
      </w:r>
      <w:r w:rsidRPr="00EC2434">
        <w:rPr>
          <w:rFonts w:hint="eastAsia"/>
        </w:rPr>
        <w:t>后二七二</w:t>
      </w:r>
      <w:r>
        <w:t>(b2)</w:t>
      </w:r>
      <w:r w:rsidR="004D5CB5">
        <w:rPr>
          <w:rFonts w:hint="eastAsia"/>
        </w:rPr>
        <w:t xml:space="preserve"> </w:t>
      </w:r>
    </w:p>
    <w:p w:rsidR="004D5CB5" w:rsidRPr="00EC2434" w:rsidRDefault="009246AC" w:rsidP="00DE316B">
      <w:pPr>
        <w:widowControl w:val="0"/>
        <w:spacing w:beforeLines="0" w:before="0" w:afterLines="0" w:after="0" w:line="240" w:lineRule="auto"/>
        <w:ind w:firstLineChars="0" w:firstLine="420"/>
      </w:pPr>
      <w:r>
        <w:lastRenderedPageBreak/>
        <w:t>c</w:t>
      </w:r>
      <w:r>
        <w:rPr>
          <w:rFonts w:hint="eastAsia"/>
        </w:rPr>
        <w:t>组：</w:t>
      </w:r>
      <w:r w:rsidRPr="004D5CB5">
        <w:rPr>
          <w:noProof/>
        </w:rPr>
        <w:t xml:space="preserve"> </w:t>
      </w:r>
      <w:r w:rsidR="004D5CB5" w:rsidRPr="00EC2434">
        <w:rPr>
          <w:noProof/>
          <w:lang w:eastAsia="ja-JP"/>
        </w:rPr>
        <w:drawing>
          <wp:inline distT="0" distB="0" distL="0" distR="0" wp14:anchorId="362A8EC1" wp14:editId="19B34F84">
            <wp:extent cx="285750" cy="366346"/>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85750" cy="366346"/>
                    </a:xfrm>
                    <a:prstGeom prst="rect">
                      <a:avLst/>
                    </a:prstGeom>
                  </pic:spPr>
                </pic:pic>
              </a:graphicData>
            </a:graphic>
          </wp:inline>
        </w:drawing>
      </w:r>
      <w:r w:rsidRPr="00EC2434">
        <w:rPr>
          <w:rFonts w:hint="eastAsia"/>
        </w:rPr>
        <w:t>粹一一六一</w:t>
      </w:r>
      <w:r>
        <w:rPr>
          <w:rFonts w:hint="eastAsia"/>
        </w:rPr>
        <w:t>（</w:t>
      </w:r>
      <w:r>
        <w:t>c2</w:t>
      </w:r>
      <w:r>
        <w:rPr>
          <w:rFonts w:hint="eastAsia"/>
        </w:rPr>
        <w:t>）</w:t>
      </w:r>
    </w:p>
    <w:p w:rsidR="00DE316B" w:rsidRDefault="009246AC" w:rsidP="00DE316B">
      <w:pPr>
        <w:spacing w:before="312" w:after="312"/>
        <w:ind w:firstLine="420"/>
      </w:pPr>
      <w:r>
        <w:rPr>
          <w:rFonts w:hint="eastAsia"/>
        </w:rPr>
        <w:t>图</w:t>
      </w:r>
      <w:r>
        <w:t>5</w:t>
      </w:r>
      <w:r w:rsidR="00DE316B">
        <w:rPr>
          <w:rStyle w:val="a5"/>
        </w:rPr>
        <w:footnoteReference w:id="10"/>
      </w:r>
      <w:r>
        <w:rPr>
          <w:rFonts w:hint="eastAsia"/>
        </w:rPr>
        <w:t>：</w:t>
      </w:r>
    </w:p>
    <w:p w:rsidR="00DE316B" w:rsidRDefault="009246AC" w:rsidP="00DE316B">
      <w:pPr>
        <w:widowControl w:val="0"/>
        <w:spacing w:beforeLines="0" w:before="0" w:afterLines="0" w:after="0" w:line="240" w:lineRule="auto"/>
        <w:ind w:firstLineChars="0" w:firstLine="420"/>
      </w:pPr>
      <w:r>
        <w:t>A</w:t>
      </w:r>
      <w:r>
        <w:rPr>
          <w:rFonts w:hint="eastAsia"/>
        </w:rPr>
        <w:t>组：</w:t>
      </w:r>
      <w:r w:rsidR="00DE316B" w:rsidRPr="006163E3">
        <w:rPr>
          <w:noProof/>
          <w:lang w:eastAsia="ja-JP"/>
        </w:rPr>
        <w:drawing>
          <wp:inline distT="0" distB="0" distL="0" distR="0" wp14:anchorId="25047671" wp14:editId="374083E6">
            <wp:extent cx="236855" cy="386177"/>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36855" cy="386177"/>
                    </a:xfrm>
                    <a:prstGeom prst="rect">
                      <a:avLst/>
                    </a:prstGeom>
                  </pic:spPr>
                </pic:pic>
              </a:graphicData>
            </a:graphic>
          </wp:inline>
        </w:drawing>
      </w:r>
      <w:r w:rsidRPr="006163E3">
        <w:rPr>
          <w:rFonts w:hint="eastAsia"/>
        </w:rPr>
        <w:t>中父壬爵</w:t>
      </w:r>
      <w:r w:rsidRPr="006163E3">
        <w:t xml:space="preserve"> </w:t>
      </w:r>
      <w:r w:rsidR="00DE316B" w:rsidRPr="006163E3">
        <w:rPr>
          <w:noProof/>
          <w:lang w:eastAsia="ja-JP"/>
        </w:rPr>
        <w:drawing>
          <wp:inline distT="0" distB="0" distL="0" distR="0" wp14:anchorId="4076BEF3" wp14:editId="26884F5D">
            <wp:extent cx="247650" cy="414814"/>
            <wp:effectExtent l="0" t="0" r="0" b="444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47650" cy="414814"/>
                    </a:xfrm>
                    <a:prstGeom prst="rect">
                      <a:avLst/>
                    </a:prstGeom>
                  </pic:spPr>
                </pic:pic>
              </a:graphicData>
            </a:graphic>
          </wp:inline>
        </w:drawing>
      </w:r>
      <w:r w:rsidRPr="006163E3">
        <w:t xml:space="preserve"> </w:t>
      </w:r>
      <w:r w:rsidRPr="006163E3">
        <w:rPr>
          <w:rFonts w:hint="eastAsia"/>
        </w:rPr>
        <w:t>沈子它簋</w:t>
      </w:r>
      <w:r w:rsidRPr="006163E3">
        <w:t xml:space="preserve"> </w:t>
      </w:r>
      <w:r w:rsidR="00DE316B" w:rsidRPr="006163E3">
        <w:rPr>
          <w:noProof/>
          <w:lang w:eastAsia="ja-JP"/>
        </w:rPr>
        <w:drawing>
          <wp:inline distT="0" distB="0" distL="0" distR="0" wp14:anchorId="3F31D8C6" wp14:editId="76560C60">
            <wp:extent cx="238125" cy="396875"/>
            <wp:effectExtent l="0" t="0" r="9525" b="317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38125" cy="396875"/>
                    </a:xfrm>
                    <a:prstGeom prst="rect">
                      <a:avLst/>
                    </a:prstGeom>
                  </pic:spPr>
                </pic:pic>
              </a:graphicData>
            </a:graphic>
          </wp:inline>
        </w:drawing>
      </w:r>
      <w:r w:rsidRPr="006163E3">
        <w:rPr>
          <w:rFonts w:hint="eastAsia"/>
        </w:rPr>
        <w:t>墙盘</w:t>
      </w:r>
      <w:r w:rsidRPr="006163E3">
        <w:t xml:space="preserve"> </w:t>
      </w:r>
      <w:r w:rsidR="00DE316B" w:rsidRPr="006163E3">
        <w:rPr>
          <w:noProof/>
          <w:lang w:eastAsia="ja-JP"/>
        </w:rPr>
        <w:drawing>
          <wp:inline distT="0" distB="0" distL="0" distR="0" wp14:anchorId="6A50E64D" wp14:editId="3CA00FDC">
            <wp:extent cx="238125" cy="381000"/>
            <wp:effectExtent l="0" t="0" r="952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38125" cy="381000"/>
                    </a:xfrm>
                    <a:prstGeom prst="rect">
                      <a:avLst/>
                    </a:prstGeom>
                  </pic:spPr>
                </pic:pic>
              </a:graphicData>
            </a:graphic>
          </wp:inline>
        </w:drawing>
      </w:r>
      <w:r w:rsidRPr="006163E3">
        <w:rPr>
          <w:rFonts w:hint="eastAsia"/>
        </w:rPr>
        <w:t>胤匜</w:t>
      </w:r>
    </w:p>
    <w:p w:rsidR="00C23E1E" w:rsidRPr="00C23E1E" w:rsidRDefault="009246AC" w:rsidP="00C23E1E">
      <w:pPr>
        <w:widowControl w:val="0"/>
        <w:spacing w:beforeLines="0" w:before="0" w:afterLines="0" w:after="0" w:line="240" w:lineRule="auto"/>
        <w:ind w:firstLineChars="0" w:firstLine="420"/>
      </w:pPr>
      <w:r w:rsidRPr="00C23E1E">
        <w:t>B</w:t>
      </w:r>
      <w:r w:rsidRPr="00C23E1E">
        <w:rPr>
          <w:rFonts w:hint="eastAsia"/>
        </w:rPr>
        <w:t>组：</w:t>
      </w:r>
      <w:r w:rsidR="00C23E1E" w:rsidRPr="00C23E1E">
        <w:rPr>
          <w:noProof/>
          <w:lang w:eastAsia="ja-JP"/>
        </w:rPr>
        <w:drawing>
          <wp:inline distT="0" distB="0" distL="0" distR="0" wp14:anchorId="7D24C479" wp14:editId="0692600E">
            <wp:extent cx="304800" cy="376518"/>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04800" cy="376518"/>
                    </a:xfrm>
                    <a:prstGeom prst="rect">
                      <a:avLst/>
                    </a:prstGeom>
                  </pic:spPr>
                </pic:pic>
              </a:graphicData>
            </a:graphic>
          </wp:inline>
        </w:drawing>
      </w:r>
      <w:r w:rsidRPr="00C23E1E">
        <w:rPr>
          <w:rFonts w:hint="eastAsia"/>
        </w:rPr>
        <w:t>墙盘</w:t>
      </w:r>
      <w:r w:rsidRPr="00C23E1E">
        <w:t xml:space="preserve"> </w:t>
      </w:r>
      <w:r w:rsidR="00C23E1E" w:rsidRPr="00C23E1E">
        <w:rPr>
          <w:noProof/>
          <w:lang w:eastAsia="ja-JP"/>
        </w:rPr>
        <w:drawing>
          <wp:inline distT="0" distB="0" distL="0" distR="0" wp14:anchorId="7A3EF180" wp14:editId="5BC3B70E">
            <wp:extent cx="323850" cy="35201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23850" cy="352011"/>
                    </a:xfrm>
                    <a:prstGeom prst="rect">
                      <a:avLst/>
                    </a:prstGeom>
                  </pic:spPr>
                </pic:pic>
              </a:graphicData>
            </a:graphic>
          </wp:inline>
        </w:drawing>
      </w:r>
      <w:r w:rsidRPr="00C23E1E">
        <w:t xml:space="preserve"> </w:t>
      </w:r>
      <w:r w:rsidRPr="00C23E1E">
        <w:rPr>
          <w:rFonts w:hint="eastAsia"/>
        </w:rPr>
        <w:t>师袁簋</w:t>
      </w:r>
    </w:p>
    <w:p w:rsidR="00C23E1E" w:rsidRPr="00C23E1E" w:rsidRDefault="009246AC" w:rsidP="00C23E1E">
      <w:pPr>
        <w:widowControl w:val="0"/>
        <w:spacing w:beforeLines="0" w:before="0" w:afterLines="0" w:after="0" w:line="240" w:lineRule="auto"/>
        <w:ind w:firstLineChars="0" w:firstLine="420"/>
      </w:pPr>
      <w:r w:rsidRPr="00C23E1E">
        <w:t>C</w:t>
      </w:r>
      <w:r w:rsidRPr="00C23E1E">
        <w:rPr>
          <w:rFonts w:hint="eastAsia"/>
        </w:rPr>
        <w:t>组：</w:t>
      </w:r>
      <w:r w:rsidR="00C23E1E" w:rsidRPr="00C23E1E">
        <w:rPr>
          <w:noProof/>
          <w:lang w:eastAsia="ja-JP"/>
        </w:rPr>
        <w:drawing>
          <wp:inline distT="0" distB="0" distL="0" distR="0" wp14:anchorId="647E1FF9" wp14:editId="559D8DD0">
            <wp:extent cx="419100" cy="4095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19100" cy="409575"/>
                    </a:xfrm>
                    <a:prstGeom prst="rect">
                      <a:avLst/>
                    </a:prstGeom>
                  </pic:spPr>
                </pic:pic>
              </a:graphicData>
            </a:graphic>
          </wp:inline>
        </w:drawing>
      </w:r>
      <w:r w:rsidRPr="00C23E1E">
        <w:rPr>
          <w:rFonts w:hint="eastAsia"/>
        </w:rPr>
        <w:t>墙盘</w:t>
      </w:r>
    </w:p>
    <w:p w:rsidR="00A839A5" w:rsidRDefault="009246AC" w:rsidP="00AD3B35">
      <w:pPr>
        <w:spacing w:before="312" w:after="312"/>
        <w:ind w:firstLine="420"/>
      </w:pPr>
      <w:r>
        <w:rPr>
          <w:rFonts w:hint="eastAsia"/>
        </w:rPr>
        <w:t>以上</w:t>
      </w:r>
      <w:r w:rsidRPr="007A2685">
        <w:rPr>
          <w:rFonts w:hint="eastAsia"/>
        </w:rPr>
        <w:t>罗列的甲骨</w:t>
      </w:r>
      <w:r>
        <w:rPr>
          <w:rFonts w:hint="eastAsia"/>
        </w:rPr>
        <w:t>文、金文材料显示出四</w:t>
      </w:r>
      <w:r w:rsidRPr="007A2685">
        <w:rPr>
          <w:rFonts w:hint="eastAsia"/>
        </w:rPr>
        <w:t>种构形</w:t>
      </w:r>
      <w:r w:rsidR="009E185C">
        <w:rPr>
          <w:rStyle w:val="a5"/>
        </w:rPr>
        <w:footnoteReference w:id="11"/>
      </w:r>
      <w:r w:rsidRPr="007A2685">
        <w:rPr>
          <w:rFonts w:hint="eastAsia"/>
        </w:rPr>
        <w:t>：</w:t>
      </w:r>
      <w:r w:rsidR="007A2685" w:rsidRPr="007A2685">
        <w:fldChar w:fldCharType="begin"/>
      </w:r>
      <w:r w:rsidR="007A2685" w:rsidRPr="007A2685">
        <w:instrText xml:space="preserve"> </w:instrText>
      </w:r>
      <w:r w:rsidR="007A2685" w:rsidRPr="007A2685">
        <w:rPr>
          <w:rFonts w:hint="eastAsia"/>
        </w:rPr>
        <w:instrText>eq \o\ac(</w:instrText>
      </w:r>
      <w:r w:rsidR="007A2685" w:rsidRPr="007A2685">
        <w:rPr>
          <w:rFonts w:hint="eastAsia"/>
        </w:rPr>
        <w:instrText>○</w:instrText>
      </w:r>
      <w:r w:rsidR="007A2685" w:rsidRPr="007A2685">
        <w:rPr>
          <w:rFonts w:hint="eastAsia"/>
        </w:rPr>
        <w:instrText>,1)</w:instrText>
      </w:r>
      <w:r w:rsidR="007A2685" w:rsidRPr="007A2685">
        <w:fldChar w:fldCharType="end"/>
      </w:r>
      <w:r w:rsidRPr="007A2685">
        <w:rPr>
          <w:rFonts w:hint="eastAsia"/>
        </w:rPr>
        <w:t>、从来从㐭；</w:t>
      </w:r>
      <w:r w:rsidR="007A2685" w:rsidRPr="007A2685">
        <w:fldChar w:fldCharType="begin"/>
      </w:r>
      <w:r w:rsidR="007A2685" w:rsidRPr="007A2685">
        <w:instrText xml:space="preserve"> </w:instrText>
      </w:r>
      <w:r w:rsidR="007A2685" w:rsidRPr="007A2685">
        <w:rPr>
          <w:rFonts w:hint="eastAsia"/>
        </w:rPr>
        <w:instrText>eq \o\ac(</w:instrText>
      </w:r>
      <w:r w:rsidR="007A2685" w:rsidRPr="007A2685">
        <w:rPr>
          <w:rFonts w:hint="eastAsia"/>
        </w:rPr>
        <w:instrText>○</w:instrText>
      </w:r>
      <w:r w:rsidR="007A2685" w:rsidRPr="007A2685">
        <w:rPr>
          <w:rFonts w:hint="eastAsia"/>
        </w:rPr>
        <w:instrText>,2)</w:instrText>
      </w:r>
      <w:r w:rsidR="007A2685" w:rsidRPr="007A2685">
        <w:fldChar w:fldCharType="end"/>
      </w:r>
      <w:r w:rsidRPr="007A2685">
        <w:rPr>
          <w:rFonts w:hint="eastAsia"/>
        </w:rPr>
        <w:t>、从禾从</w:t>
      </w:r>
      <w:r w:rsidRPr="0008161B">
        <w:rPr>
          <w:rFonts w:hint="eastAsia"/>
        </w:rPr>
        <w:t>㐭</w:t>
      </w:r>
      <w:r w:rsidRPr="007A2685">
        <w:rPr>
          <w:rFonts w:hint="eastAsia"/>
        </w:rPr>
        <w:t>；</w:t>
      </w:r>
      <w:r w:rsidR="007A2685" w:rsidRPr="007A2685">
        <w:fldChar w:fldCharType="begin"/>
      </w:r>
      <w:r w:rsidR="007A2685" w:rsidRPr="007A2685">
        <w:instrText xml:space="preserve"> </w:instrText>
      </w:r>
      <w:r w:rsidR="007A2685" w:rsidRPr="007A2685">
        <w:rPr>
          <w:rFonts w:hint="eastAsia"/>
        </w:rPr>
        <w:instrText>eq \o\ac(</w:instrText>
      </w:r>
      <w:r w:rsidR="007A2685" w:rsidRPr="007A2685">
        <w:rPr>
          <w:rFonts w:hint="eastAsia"/>
        </w:rPr>
        <w:instrText>○</w:instrText>
      </w:r>
      <w:r w:rsidR="007A2685" w:rsidRPr="007A2685">
        <w:rPr>
          <w:rFonts w:hint="eastAsia"/>
        </w:rPr>
        <w:instrText>,3)</w:instrText>
      </w:r>
      <w:r w:rsidR="007A2685" w:rsidRPr="007A2685">
        <w:fldChar w:fldCharType="end"/>
      </w:r>
      <w:r w:rsidRPr="007A2685">
        <w:rPr>
          <w:rFonts w:hint="eastAsia"/>
        </w:rPr>
        <w:t>、从禾从㐭</w:t>
      </w:r>
      <w:r>
        <w:rPr>
          <w:rFonts w:hint="eastAsia"/>
        </w:rPr>
        <w:t>从</w:t>
      </w:r>
      <w:r w:rsidRPr="007A2685">
        <w:rPr>
          <w:rFonts w:hint="eastAsia"/>
        </w:rPr>
        <w:t>丬。</w:t>
      </w:r>
      <w:r w:rsidR="0008161B">
        <w:fldChar w:fldCharType="begin"/>
      </w:r>
      <w:r w:rsidR="0008161B">
        <w:instrText xml:space="preserve"> </w:instrText>
      </w:r>
      <w:r w:rsidR="0008161B">
        <w:rPr>
          <w:rFonts w:hint="eastAsia"/>
        </w:rPr>
        <w:instrText>eq \o\ac(</w:instrText>
      </w:r>
      <w:r w:rsidR="0008161B">
        <w:rPr>
          <w:rFonts w:hint="eastAsia"/>
        </w:rPr>
        <w:instrText>○</w:instrText>
      </w:r>
      <w:r w:rsidR="0008161B">
        <w:rPr>
          <w:rFonts w:hint="eastAsia"/>
        </w:rPr>
        <w:instrText>,</w:instrText>
      </w:r>
      <w:r w:rsidR="0008161B" w:rsidRPr="0008161B">
        <w:rPr>
          <w:rFonts w:ascii="Calibri" w:hint="eastAsia"/>
          <w:position w:val="2"/>
          <w:sz w:val="14"/>
        </w:rPr>
        <w:instrText>4</w:instrText>
      </w:r>
      <w:r w:rsidR="0008161B">
        <w:rPr>
          <w:rFonts w:hint="eastAsia"/>
        </w:rPr>
        <w:instrText>)</w:instrText>
      </w:r>
      <w:r w:rsidR="0008161B">
        <w:fldChar w:fldCharType="end"/>
      </w:r>
      <w:r>
        <w:rPr>
          <w:rFonts w:hint="eastAsia"/>
        </w:rPr>
        <w:t>从禾从田。如图所示可以发现，甲金文字包含有后世改字的所有构型，且以西周金文为时代下限，“啬”字的上述四种构型中，从“禾”与从“田”者在战国以降文字中未有出现。如此似可认为“啬”字构型分化在此下限之前即已完成。这一时代特点与前文展示的“啬夫”含义演变的时代特征也是符合的。笔者以为由“啬”的含义探讨做联系，两方面结合考察当可拼凑出先秦时代“啬夫”的一些痕迹。</w:t>
      </w:r>
    </w:p>
    <w:p w:rsidR="002C242E" w:rsidRDefault="009246AC" w:rsidP="00E70565">
      <w:pPr>
        <w:pStyle w:val="2"/>
        <w:numPr>
          <w:ilvl w:val="0"/>
          <w:numId w:val="6"/>
        </w:numPr>
        <w:spacing w:before="312" w:after="312"/>
        <w:ind w:firstLineChars="0"/>
      </w:pPr>
      <w:r>
        <w:rPr>
          <w:rFonts w:hint="eastAsia"/>
        </w:rPr>
        <w:lastRenderedPageBreak/>
        <w:t>先秦时代的“啬”与“啬夫”：</w:t>
      </w:r>
    </w:p>
    <w:p w:rsidR="00F43725" w:rsidRPr="00F43725" w:rsidRDefault="009246AC" w:rsidP="00F43725">
      <w:pPr>
        <w:spacing w:before="312" w:after="312"/>
        <w:ind w:firstLine="420"/>
      </w:pPr>
      <w:r>
        <w:rPr>
          <w:rFonts w:hint="eastAsia"/>
        </w:rPr>
        <w:t>前文罗列的文献材料中（见表三）“啬”字的各种词例格式虽有不同，联系上下文语境可发现其均与农事或相关的仪式有关。《说文》释“啬”无此类含义，而“啬”与“穑”的相互通假现象，历代训诂学家多有阐述，如</w:t>
      </w:r>
      <w:r w:rsidRPr="00F43725">
        <w:rPr>
          <w:rFonts w:hint="eastAsia"/>
        </w:rPr>
        <w:t>桂馥《说文解字义证》：“啬通作穑”；朱骏声《说文通训定声》：“此字本训当为收榖，即穑古文也”；《方言》卷十：“与穑通”，卷二十：“啬，合也，积也。”；孙星衍《尚书今古文注疏•无逸》：“先知</w:t>
      </w:r>
      <w:r>
        <w:rPr>
          <w:rFonts w:hint="eastAsia"/>
        </w:rPr>
        <w:t>知</w:t>
      </w:r>
      <w:r w:rsidRPr="00F43725">
        <w:rPr>
          <w:rFonts w:hint="eastAsia"/>
        </w:rPr>
        <w:t>稼穑之艰难……穑，熹平石经作啬”；《逸周书•尝麦》：“君乃命天御丰啬享祠为施”，朱右曾集训校释曰：“啬、穑同”。</w:t>
      </w:r>
      <w:r>
        <w:rPr>
          <w:rFonts w:hint="eastAsia"/>
        </w:rPr>
        <w:t>《说文》：“穑，从禾，啬声。”又段玉裁《说文解字注》</w:t>
      </w:r>
      <w:r w:rsidRPr="000B6951">
        <w:rPr>
          <w:rFonts w:hint="eastAsia"/>
        </w:rPr>
        <w:t>称古啬、穑互相假借，</w:t>
      </w:r>
      <w:r>
        <w:rPr>
          <w:rFonts w:hint="eastAsia"/>
        </w:rPr>
        <w:t>依段氏对于假借的观点，</w:t>
      </w:r>
      <w:r w:rsidRPr="000B6951">
        <w:rPr>
          <w:rFonts w:hint="eastAsia"/>
        </w:rPr>
        <w:t>则</w:t>
      </w:r>
      <w:r>
        <w:rPr>
          <w:rFonts w:hint="eastAsia"/>
        </w:rPr>
        <w:t>二者中</w:t>
      </w:r>
      <w:r w:rsidRPr="000B6951">
        <w:rPr>
          <w:rFonts w:hint="eastAsia"/>
        </w:rPr>
        <w:t>当有一字</w:t>
      </w:r>
      <w:r>
        <w:rPr>
          <w:rFonts w:hint="eastAsia"/>
        </w:rPr>
        <w:t>出现</w:t>
      </w:r>
      <w:r w:rsidRPr="000B6951">
        <w:rPr>
          <w:rFonts w:hint="eastAsia"/>
        </w:rPr>
        <w:t>在先</w:t>
      </w:r>
      <w:r>
        <w:rPr>
          <w:rFonts w:hint="eastAsia"/>
        </w:rPr>
        <w:t>，两字古音近，则似乎可以认定“穑”是“啬”的后出字，两者存在同源关系</w:t>
      </w:r>
      <w:r w:rsidR="000B6951">
        <w:rPr>
          <w:rStyle w:val="a5"/>
        </w:rPr>
        <w:footnoteReference w:id="12"/>
      </w:r>
      <w:r>
        <w:rPr>
          <w:rFonts w:hint="eastAsia"/>
        </w:rPr>
        <w:t>。</w:t>
      </w:r>
    </w:p>
    <w:p w:rsidR="00426D11" w:rsidRDefault="009246AC" w:rsidP="00426D11">
      <w:pPr>
        <w:spacing w:before="312" w:after="312"/>
        <w:ind w:firstLine="420"/>
      </w:pPr>
      <w:r>
        <w:rPr>
          <w:rFonts w:hint="eastAsia"/>
        </w:rPr>
        <w:t>再从字形角度考察，图</w:t>
      </w:r>
      <w:r>
        <w:t>4</w:t>
      </w:r>
      <w:r>
        <w:rPr>
          <w:rFonts w:hint="eastAsia"/>
        </w:rPr>
        <w:t>所列甲金文字当中，“啬”字所从“禾”、“来”皆是农作物，如此可证“啬”的本义或与农作物或农事活动相关。在此可以发现，甲金文字构型中从“来”者必从“</w:t>
      </w:r>
      <w:r w:rsidRPr="00CA092F">
        <w:rPr>
          <w:rFonts w:hint="eastAsia"/>
        </w:rPr>
        <w:t>㐭</w:t>
      </w:r>
      <w:r>
        <w:rPr>
          <w:rFonts w:hint="eastAsia"/>
        </w:rPr>
        <w:t>”，而从“田”者必从“禾”。从“禾”者或有从“</w:t>
      </w:r>
      <w:r w:rsidRPr="00CA092F">
        <w:rPr>
          <w:rFonts w:hint="eastAsia"/>
        </w:rPr>
        <w:t>㐭</w:t>
      </w:r>
      <w:r>
        <w:rPr>
          <w:rFonts w:hint="eastAsia"/>
        </w:rPr>
        <w:t>”（图</w:t>
      </w:r>
      <w:r>
        <w:t>4A</w:t>
      </w:r>
      <w:r>
        <w:rPr>
          <w:rFonts w:hint="eastAsia"/>
        </w:rPr>
        <w:t>组</w:t>
      </w:r>
      <w:r>
        <w:t>c3</w:t>
      </w:r>
      <w:r>
        <w:rPr>
          <w:rFonts w:hint="eastAsia"/>
        </w:rPr>
        <w:t>、</w:t>
      </w:r>
      <w:r>
        <w:t>C</w:t>
      </w:r>
      <w:r>
        <w:rPr>
          <w:rFonts w:hint="eastAsia"/>
        </w:rPr>
        <w:t>组；图</w:t>
      </w:r>
      <w:r>
        <w:t>5B</w:t>
      </w:r>
      <w:r>
        <w:rPr>
          <w:rFonts w:hint="eastAsia"/>
        </w:rPr>
        <w:t>组），但甲骨文字中“禾”、“来”乃是两种完全不同的作物</w:t>
      </w:r>
      <w:r w:rsidR="00551E4B">
        <w:rPr>
          <w:rStyle w:val="a5"/>
        </w:rPr>
        <w:footnoteReference w:id="13"/>
      </w:r>
      <w:r>
        <w:rPr>
          <w:rFonts w:hint="eastAsia"/>
        </w:rPr>
        <w:t>，且明显前两种构型形成了一种一一对应的关系，则后者有可能是讹误、省形。笔者认为《说文》所指从“田”的“啬”古文（</w:t>
      </w:r>
      <w:r w:rsidR="00426D11">
        <w:rPr>
          <w:noProof/>
          <w:lang w:eastAsia="ja-JP"/>
        </w:rPr>
        <w:drawing>
          <wp:inline distT="0" distB="0" distL="0" distR="0" wp14:anchorId="49587320" wp14:editId="61456173">
            <wp:extent cx="94558" cy="131863"/>
            <wp:effectExtent l="0" t="0" r="127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6260" cy="134236"/>
                    </a:xfrm>
                    <a:prstGeom prst="rect">
                      <a:avLst/>
                    </a:prstGeom>
                    <a:noFill/>
                  </pic:spPr>
                </pic:pic>
              </a:graphicData>
            </a:graphic>
          </wp:inline>
        </w:drawing>
      </w:r>
      <w:r>
        <w:rPr>
          <w:rFonts w:hint="eastAsia"/>
        </w:rPr>
        <w:t>）乃是战国文字当中的从“田”及其变体者，而甲金文字中从“田”者以往亦有学者认作《说文》所指“啬”之古文，如</w:t>
      </w:r>
      <w:r w:rsidRPr="00426D11">
        <w:rPr>
          <w:rFonts w:hint="eastAsia"/>
        </w:rPr>
        <w:t>徐中舒释《墙盘》铭文中称“啬从㐭当读廪，但《说文》及古经典皆以此为稼穑的啬字，稼穑为生长在田中尚未刈取的禾稼，不当从㐭，此铭啬作二禾在田上，当是啬之本字……”</w:t>
      </w:r>
      <w:r w:rsidR="00426D11" w:rsidRPr="00426D11">
        <w:rPr>
          <w:vertAlign w:val="superscript"/>
        </w:rPr>
        <w:footnoteReference w:id="14"/>
      </w:r>
      <w:r>
        <w:rPr>
          <w:rFonts w:hint="eastAsia"/>
        </w:rPr>
        <w:t>；</w:t>
      </w:r>
      <w:r w:rsidRPr="00E04607">
        <w:rPr>
          <w:rFonts w:hint="eastAsia"/>
        </w:rPr>
        <w:t>商承祚先生</w:t>
      </w:r>
      <w:r>
        <w:rPr>
          <w:rFonts w:hint="eastAsia"/>
        </w:rPr>
        <w:t>在认为“啬”、“穑”两字同字易用前提下，认为“从田者，禾在田可敛也”则书作“穑”</w:t>
      </w:r>
      <w:r w:rsidR="00D922FC">
        <w:rPr>
          <w:rStyle w:val="a5"/>
        </w:rPr>
        <w:footnoteReference w:id="15"/>
      </w:r>
      <w:r>
        <w:rPr>
          <w:rFonts w:hint="eastAsia"/>
        </w:rPr>
        <w:t>。</w:t>
      </w:r>
      <w:r>
        <w:rPr>
          <w:color w:val="00B050"/>
        </w:rPr>
        <w:t xml:space="preserve"> </w:t>
      </w:r>
      <w:r w:rsidRPr="00426D11">
        <w:rPr>
          <w:rFonts w:hint="eastAsia"/>
        </w:rPr>
        <w:t>然而</w:t>
      </w:r>
      <w:r>
        <w:rPr>
          <w:rFonts w:hint="eastAsia"/>
        </w:rPr>
        <w:t>由汉简、战国文字向上逆推，“啬”之字当为从“来”者无疑，则应是从“</w:t>
      </w:r>
      <w:r w:rsidRPr="0083202C">
        <w:rPr>
          <w:rFonts w:hint="eastAsia"/>
        </w:rPr>
        <w:t>㐭</w:t>
      </w:r>
      <w:r>
        <w:rPr>
          <w:rFonts w:hint="eastAsia"/>
        </w:rPr>
        <w:t>”之字。至于前辈学者考释的从田从禾之字，笔者</w:t>
      </w:r>
      <w:r>
        <w:rPr>
          <w:rFonts w:hint="eastAsia"/>
        </w:rPr>
        <w:lastRenderedPageBreak/>
        <w:t>以为是表示稼穑含义之字的初文，与诸家观点不同之处在于，笔者以为此字并非与“啬”通假之“穑”。而在西周之前、甲骨文使用的时代，存在含有稼穑之义的字，其字本作从“禾”从“田”</w:t>
      </w:r>
      <w:r w:rsidR="0083202C">
        <w:rPr>
          <w:rStyle w:val="a5"/>
        </w:rPr>
        <w:footnoteReference w:id="16"/>
      </w:r>
      <w:r>
        <w:rPr>
          <w:rFonts w:hint="eastAsia"/>
        </w:rPr>
        <w:t>。</w:t>
      </w:r>
    </w:p>
    <w:p w:rsidR="008C000D" w:rsidRPr="00426D11" w:rsidRDefault="009246AC" w:rsidP="00426D11">
      <w:pPr>
        <w:spacing w:before="312" w:after="312"/>
        <w:ind w:firstLine="420"/>
      </w:pPr>
      <w:r>
        <w:rPr>
          <w:rFonts w:hint="eastAsia"/>
        </w:rPr>
        <w:t>则按照本文观点，表三所引《墙盘》铭文当作“农啬与穑”解，意为储存谷物于神仓或以收获物献祭，《沈子它簋》铭文中陈梦家先生释作“积”字者，笔者以为如作“啬”解似也可与铭文大意相合。以上仅是结合本文的观点所做的一些不成熟的看法，请前辈学者指正。</w:t>
      </w:r>
    </w:p>
    <w:p w:rsidR="00E70565" w:rsidRDefault="009246AC" w:rsidP="00551E4B">
      <w:pPr>
        <w:pStyle w:val="3"/>
        <w:numPr>
          <w:ilvl w:val="0"/>
          <w:numId w:val="10"/>
        </w:numPr>
        <w:spacing w:before="312" w:after="312"/>
        <w:ind w:firstLineChars="0"/>
      </w:pPr>
      <w:r>
        <w:rPr>
          <w:rFonts w:hint="eastAsia"/>
        </w:rPr>
        <w:t>先秦时代“啬”的含义：</w:t>
      </w:r>
    </w:p>
    <w:p w:rsidR="005F2B9D" w:rsidRDefault="009246AC" w:rsidP="005F2B9D">
      <w:pPr>
        <w:spacing w:before="312" w:after="312"/>
        <w:ind w:firstLine="420"/>
      </w:pPr>
      <w:r>
        <w:rPr>
          <w:rFonts w:hint="eastAsia"/>
        </w:rPr>
        <w:t>《郊特牲》：“</w:t>
      </w:r>
      <w:r w:rsidRPr="00AE1E98">
        <w:rPr>
          <w:rFonts w:hint="eastAsia"/>
        </w:rPr>
        <w:t>主先啬而祭司啬也，祭百种，以报啬也。</w:t>
      </w:r>
      <w:r>
        <w:rPr>
          <w:rFonts w:hint="eastAsia"/>
        </w:rPr>
        <w:t>”</w:t>
      </w:r>
      <w:r w:rsidRPr="00EC0A14">
        <w:rPr>
          <w:rFonts w:hint="eastAsia"/>
        </w:rPr>
        <w:t>《</w:t>
      </w:r>
      <w:r>
        <w:rPr>
          <w:rFonts w:hint="eastAsia"/>
        </w:rPr>
        <w:t>仪礼·特牲馈食礼</w:t>
      </w:r>
      <w:r w:rsidRPr="00EC0A14">
        <w:rPr>
          <w:rFonts w:hint="eastAsia"/>
        </w:rPr>
        <w:t>》</w:t>
      </w:r>
      <w:r>
        <w:rPr>
          <w:rFonts w:hint="eastAsia"/>
        </w:rPr>
        <w:t>：“主人写啬于房”，郑注：“啬者，农力之成功。”“啬”与“稷”同韵部，又与“稷”有某种对应关系，甲骨文表示农作物的卜辞当中尚未发现与“稷”相对应之字</w:t>
      </w:r>
      <w:r w:rsidR="005F2B9D">
        <w:rPr>
          <w:rStyle w:val="a5"/>
        </w:rPr>
        <w:footnoteReference w:id="17"/>
      </w:r>
      <w:r>
        <w:rPr>
          <w:rFonts w:hint="eastAsia"/>
        </w:rPr>
        <w:t>。而在周代，对后稷的祭祀除天子郊祭以祖配天外，大多与社同时受祭。清人夏忻对社稷同坛受祭有详细的梳理</w:t>
      </w:r>
      <w:r w:rsidR="005F2B9D">
        <w:rPr>
          <w:rStyle w:val="a5"/>
        </w:rPr>
        <w:footnoteReference w:id="18"/>
      </w:r>
      <w:r>
        <w:rPr>
          <w:rFonts w:hint="eastAsia"/>
        </w:rPr>
        <w:t>，孙诒让《周礼正义》“春官·大宗伯”篇中亦有阐发。则“啬”应与周代祭祀社稷的活动有关。</w:t>
      </w:r>
    </w:p>
    <w:p w:rsidR="0010046A" w:rsidRDefault="009246AC" w:rsidP="0010046A">
      <w:pPr>
        <w:spacing w:before="312" w:after="312"/>
        <w:ind w:firstLine="420"/>
      </w:pPr>
      <w:r>
        <w:rPr>
          <w:rFonts w:hint="eastAsia"/>
        </w:rPr>
        <w:t>“啬”构型从“来”从“</w:t>
      </w:r>
      <w:r w:rsidRPr="00B25C4A">
        <w:rPr>
          <w:rFonts w:hint="eastAsia"/>
        </w:rPr>
        <w:t>㐭</w:t>
      </w:r>
      <w:r>
        <w:rPr>
          <w:rFonts w:hint="eastAsia"/>
        </w:rPr>
        <w:t>”，“来”在甲骨卜辞中当农作物使用时，表示麦</w:t>
      </w:r>
      <w:r w:rsidR="009509F1">
        <w:rPr>
          <w:rStyle w:val="a5"/>
        </w:rPr>
        <w:footnoteReference w:id="19"/>
      </w:r>
      <w:r>
        <w:rPr>
          <w:rFonts w:hint="eastAsia"/>
        </w:rPr>
        <w:t>。《说文》云：“</w:t>
      </w:r>
      <w:r w:rsidRPr="00551E4B">
        <w:rPr>
          <w:rFonts w:hint="eastAsia"/>
        </w:rPr>
        <w:t>周所受瑞麦来麰。一来二缝，象芒朿之形。天所来也，故为行来之来。《诗》曰：</w:t>
      </w:r>
      <w:r>
        <w:rPr>
          <w:rFonts w:hint="eastAsia"/>
        </w:rPr>
        <w:t>‘贻</w:t>
      </w:r>
      <w:r w:rsidRPr="00551E4B">
        <w:rPr>
          <w:rFonts w:hint="eastAsia"/>
        </w:rPr>
        <w:t>我来麰。</w:t>
      </w:r>
      <w:r>
        <w:rPr>
          <w:rFonts w:hint="eastAsia"/>
        </w:rPr>
        <w:t>’……”。朱骏声《说文通训定声》认为</w:t>
      </w:r>
      <w:r w:rsidRPr="00551E4B">
        <w:rPr>
          <w:rFonts w:hint="eastAsia"/>
        </w:rPr>
        <w:t>“来”与“麦”</w:t>
      </w:r>
      <w:r>
        <w:rPr>
          <w:rFonts w:hint="eastAsia"/>
        </w:rPr>
        <w:t>两字“三代以降承用互易”；</w:t>
      </w:r>
      <w:r w:rsidRPr="00551E4B">
        <w:rPr>
          <w:rFonts w:hint="eastAsia"/>
        </w:rPr>
        <w:t>季旭升先生通过对文字发展序列的考证，认为两字原本都是象形字作禾麦的意思，后为适应</w:t>
      </w:r>
      <w:r w:rsidRPr="00551E4B">
        <w:rPr>
          <w:rFonts w:hint="eastAsia"/>
        </w:rPr>
        <w:lastRenderedPageBreak/>
        <w:t>需要，分别加上横笔与象麦根形的指示符号，“来”字从而强化了“行来”之义</w:t>
      </w:r>
      <w:r w:rsidR="00551E4B" w:rsidRPr="00551E4B">
        <w:rPr>
          <w:vertAlign w:val="superscript"/>
        </w:rPr>
        <w:footnoteReference w:id="20"/>
      </w:r>
      <w:r w:rsidRPr="00551E4B">
        <w:rPr>
          <w:rFonts w:hint="eastAsia"/>
        </w:rPr>
        <w:t>。记载登尝礼的卜辞中有：“登来于二示”</w:t>
      </w:r>
      <w:r w:rsidR="00EB2F3A">
        <w:rPr>
          <w:rStyle w:val="a5"/>
        </w:rPr>
        <w:footnoteReference w:id="21"/>
      </w:r>
      <w:r w:rsidRPr="00551E4B">
        <w:rPr>
          <w:rFonts w:hint="eastAsia"/>
        </w:rPr>
        <w:t>，可见“来”是荐于宗庙的收获物，笔者认为由于甲骨文字存在一字多义和大量异体现象，并不存在本字或体之说</w:t>
      </w:r>
      <w:r w:rsidR="00551E4B" w:rsidRPr="00551E4B">
        <w:rPr>
          <w:vertAlign w:val="superscript"/>
        </w:rPr>
        <w:footnoteReference w:id="22"/>
      </w:r>
      <w:r w:rsidRPr="00551E4B">
        <w:rPr>
          <w:rFonts w:hint="eastAsia"/>
        </w:rPr>
        <w:t>，所以“来”可能只是单纯表示“收获的禾麦”的含义，当然不排除由于古人报本反始观念，为强调祭神所用麦的神格特征并且祈祷来年而在此加上区别符号，由此推测“来”用于假借表示距离较远的时间的含义（如卜辞“来丁亥”）有可能就是因此产生。</w:t>
      </w:r>
    </w:p>
    <w:p w:rsidR="00EB2F3A" w:rsidRDefault="009246AC" w:rsidP="00EB2F3A">
      <w:pPr>
        <w:spacing w:before="312" w:after="312"/>
        <w:ind w:firstLine="420"/>
      </w:pPr>
      <w:r w:rsidRPr="00EB2F3A">
        <w:rPr>
          <w:rFonts w:hint="eastAsia"/>
        </w:rPr>
        <w:t>用谷物献祭的仪式容易使人联想到对社的祭祀，根据考古资料</w:t>
      </w:r>
      <w:r>
        <w:rPr>
          <w:rFonts w:hint="eastAsia"/>
        </w:rPr>
        <w:t>，</w:t>
      </w:r>
      <w:r w:rsidRPr="00EB2F3A">
        <w:rPr>
          <w:rFonts w:hint="eastAsia"/>
        </w:rPr>
        <w:t>在商代确实存在社祭，但是商代的社祭无论规模还是重视程度都不及周代</w:t>
      </w:r>
      <w:r w:rsidR="00EB2F3A" w:rsidRPr="00EB2F3A">
        <w:rPr>
          <w:vertAlign w:val="superscript"/>
        </w:rPr>
        <w:footnoteReference w:id="23"/>
      </w:r>
      <w:r w:rsidRPr="00EB2F3A">
        <w:rPr>
          <w:rFonts w:hint="eastAsia"/>
        </w:rPr>
        <w:t>，</w:t>
      </w:r>
      <w:r>
        <w:rPr>
          <w:rFonts w:hint="eastAsia"/>
        </w:rPr>
        <w:t>三代都存在对“社”的祭祀，而</w:t>
      </w:r>
      <w:r w:rsidRPr="00EB2F3A">
        <w:rPr>
          <w:rFonts w:hint="eastAsia"/>
        </w:rPr>
        <w:t>在周代，相对于之前时期，社神地位得到了提高，其本身的性质也发生了变化</w:t>
      </w:r>
      <w:r w:rsidR="00EB2F3A">
        <w:rPr>
          <w:rStyle w:val="a5"/>
        </w:rPr>
        <w:footnoteReference w:id="24"/>
      </w:r>
      <w:r w:rsidRPr="00EB2F3A">
        <w:rPr>
          <w:rFonts w:hint="eastAsia"/>
        </w:rPr>
        <w:t>。因而“来”的某种神性色彩</w:t>
      </w:r>
      <w:r>
        <w:rPr>
          <w:rFonts w:hint="eastAsia"/>
        </w:rPr>
        <w:t>或是</w:t>
      </w:r>
      <w:r w:rsidRPr="00EB2F3A">
        <w:rPr>
          <w:rFonts w:hint="eastAsia"/>
        </w:rPr>
        <w:t>通过祭祀仪式地位的变化在周代得到了提升和强调。</w:t>
      </w:r>
      <w:r>
        <w:rPr>
          <w:rFonts w:hint="eastAsia"/>
        </w:rPr>
        <w:t>《诗•周颂•思文》：“思文后</w:t>
      </w:r>
      <w:r w:rsidRPr="005B0FD6">
        <w:rPr>
          <w:rFonts w:hint="eastAsia"/>
        </w:rPr>
        <w:t>稷，克彼配天。立我烝民，莫非尔极。遗我来</w:t>
      </w:r>
      <w:r>
        <w:rPr>
          <w:rFonts w:hint="eastAsia"/>
        </w:rPr>
        <w:t>牟，帝命率育。无此疆尔界，陈常于时夏。”此诗中透露出瑞麦来牟与后</w:t>
      </w:r>
      <w:r w:rsidRPr="005B0FD6">
        <w:rPr>
          <w:rFonts w:hint="eastAsia"/>
        </w:rPr>
        <w:t>稷的关系</w:t>
      </w:r>
      <w:r w:rsidR="003818ED">
        <w:rPr>
          <w:rStyle w:val="a5"/>
        </w:rPr>
        <w:footnoteReference w:id="25"/>
      </w:r>
      <w:r w:rsidRPr="005B0FD6">
        <w:rPr>
          <w:rFonts w:hint="eastAsia"/>
        </w:rPr>
        <w:t>，</w:t>
      </w:r>
      <w:r>
        <w:rPr>
          <w:rFonts w:hint="eastAsia"/>
        </w:rPr>
        <w:t>学者考证《思文》的制作年代当在西周初年</w:t>
      </w:r>
      <w:r w:rsidR="005B0FD6">
        <w:rPr>
          <w:rStyle w:val="a5"/>
        </w:rPr>
        <w:footnoteReference w:id="26"/>
      </w:r>
      <w:r>
        <w:rPr>
          <w:rFonts w:hint="eastAsia"/>
        </w:rPr>
        <w:t>。而于西周初年开始的制礼作乐活动，则应是“社”地位与意义变化的原因。</w:t>
      </w:r>
      <w:r w:rsidRPr="00EB2F3A">
        <w:rPr>
          <w:rFonts w:hint="eastAsia"/>
        </w:rPr>
        <w:t>杨英师在其著作</w:t>
      </w:r>
      <w:r w:rsidR="00EB2F3A" w:rsidRPr="00EB2F3A">
        <w:rPr>
          <w:vertAlign w:val="superscript"/>
        </w:rPr>
        <w:footnoteReference w:id="27"/>
      </w:r>
      <w:r w:rsidRPr="00EB2F3A">
        <w:rPr>
          <w:rFonts w:hint="eastAsia"/>
        </w:rPr>
        <w:t>中考实了周礼对“社”的改造：一方面通过“社”的不同等级体系体现出祭者身份，另一方</w:t>
      </w:r>
      <w:r w:rsidRPr="00EB2F3A">
        <w:rPr>
          <w:rFonts w:hint="eastAsia"/>
        </w:rPr>
        <w:lastRenderedPageBreak/>
        <w:t>面即是通过祖先配食等手段使“社”成为教化工具。故“受瑞麦”等说法</w:t>
      </w:r>
      <w:r>
        <w:rPr>
          <w:rFonts w:hint="eastAsia"/>
        </w:rPr>
        <w:t>当</w:t>
      </w:r>
      <w:r w:rsidRPr="00EB2F3A">
        <w:rPr>
          <w:rFonts w:hint="eastAsia"/>
        </w:rPr>
        <w:t>是与此相关的产物。</w:t>
      </w:r>
      <w:r>
        <w:rPr>
          <w:rFonts w:hint="eastAsia"/>
        </w:rPr>
        <w:t>高田忠周认为《说文》“附会经语，过信纬书”</w:t>
      </w:r>
      <w:r w:rsidR="00C66DFD">
        <w:rPr>
          <w:rStyle w:val="a5"/>
        </w:rPr>
        <w:footnoteReference w:id="28"/>
      </w:r>
      <w:r>
        <w:rPr>
          <w:rFonts w:hint="eastAsia"/>
        </w:rPr>
        <w:t>，似可备一说。</w:t>
      </w:r>
    </w:p>
    <w:p w:rsidR="00555F41" w:rsidRDefault="009246AC" w:rsidP="00070E60">
      <w:pPr>
        <w:spacing w:before="312" w:after="312"/>
        <w:ind w:firstLine="420"/>
      </w:pPr>
      <w:r>
        <w:rPr>
          <w:rFonts w:hint="eastAsia"/>
        </w:rPr>
        <w:t>如前所述，“来”的含义与“社”祭活动有关，“啬”字构型为“来”在“</w:t>
      </w:r>
      <w:r w:rsidRPr="00DC3F04">
        <w:rPr>
          <w:rFonts w:hint="eastAsia"/>
        </w:rPr>
        <w:t>㐭</w:t>
      </w:r>
      <w:r>
        <w:rPr>
          <w:rFonts w:hint="eastAsia"/>
        </w:rPr>
        <w:t>”上，甲骨文至金文构型皆不变，如与“廪”字相比</w:t>
      </w:r>
      <w:r w:rsidR="00DC3F04">
        <w:rPr>
          <w:rStyle w:val="a5"/>
        </w:rPr>
        <w:footnoteReference w:id="29"/>
      </w:r>
      <w:r>
        <w:rPr>
          <w:rFonts w:hint="eastAsia"/>
        </w:rPr>
        <w:t>，则“啬”的此种谷物在仓廪之上的构型本身似乎就含有收敛抑或是祈、报含义，由“瑞麦”在仓廪上，亦有可能是标示仓廪的不同寻常的作用。《周礼·地官》“廪人”述有“</w:t>
      </w:r>
      <w:r w:rsidRPr="00C26E0F">
        <w:rPr>
          <w:rFonts w:hint="eastAsia"/>
        </w:rPr>
        <w:t>大祭祀则共其接盛</w:t>
      </w:r>
      <w:r>
        <w:rPr>
          <w:rFonts w:hint="eastAsia"/>
        </w:rPr>
        <w:t>”，郑注：“</w:t>
      </w:r>
      <w:r w:rsidRPr="00C26E0F">
        <w:rPr>
          <w:rFonts w:hint="eastAsia"/>
        </w:rPr>
        <w:t>大祭祀之榖，藉田之收藏于神仓者也，不以给小用”</w:t>
      </w:r>
      <w:r>
        <w:rPr>
          <w:rFonts w:hint="eastAsia"/>
        </w:rPr>
        <w:t>；孙诒让正义疏</w:t>
      </w:r>
      <w:r w:rsidRPr="00C26E0F">
        <w:rPr>
          <w:rFonts w:hint="eastAsia"/>
        </w:rPr>
        <w:t>“不以给小用”者为“明它小用之榖，别廪藏之”</w:t>
      </w:r>
      <w:r>
        <w:rPr>
          <w:rFonts w:hint="eastAsia"/>
        </w:rPr>
        <w:t>。</w:t>
      </w:r>
      <w:r w:rsidRPr="00882A56">
        <w:rPr>
          <w:rFonts w:hint="eastAsia"/>
        </w:rPr>
        <w:t>此说明“神仓”与“别廪”不同，由《周礼》对“廪人”相关叙述看来，其列于最后的“大祭祀则共其接盛”，</w:t>
      </w:r>
      <w:r>
        <w:rPr>
          <w:rFonts w:hint="eastAsia"/>
        </w:rPr>
        <w:t>笔者认为，</w:t>
      </w:r>
      <w:r w:rsidRPr="00882A56">
        <w:rPr>
          <w:rFonts w:hint="eastAsia"/>
        </w:rPr>
        <w:t>有可能是神仓向仓廪演化过程的孑遗。理由有二：首先，按廪人文</w:t>
      </w:r>
      <w:r>
        <w:rPr>
          <w:rFonts w:hint="eastAsia"/>
        </w:rPr>
        <w:t>，所掌以米为主，负责邦国颁、赐、禄、禀各项用度，而后文祭祀用榖由廪人授舂人舂之，此与前述性质不同；</w:t>
      </w:r>
      <w:r w:rsidRPr="00882A56">
        <w:rPr>
          <w:rFonts w:hint="eastAsia"/>
        </w:rPr>
        <w:t>其次，注疏称此祭祀用榖收藏于御廪，在社之东南，明为祭祀之用则不可能是大型仓库，而之前廪人职所掌的各事项用度所出不能相同。则此种职能或为廪人的一种兼职。而“廪人”与“仓人”相对，贾疏：“廪人掌米，仓人掌榖。”，“仓人”文：“掌粟之入藏”，察注疏也无仓人掌米之说，则“廪人”掌御廪的职能或有其他渊源。</w:t>
      </w:r>
      <w:r>
        <w:rPr>
          <w:rFonts w:hint="eastAsia"/>
        </w:rPr>
        <w:t>而这个源头笔者认为即是“啬”字表示的神仓。</w:t>
      </w:r>
    </w:p>
    <w:p w:rsidR="00F911BE" w:rsidRDefault="009246AC" w:rsidP="00A7380A">
      <w:pPr>
        <w:spacing w:before="312" w:after="312"/>
        <w:ind w:firstLine="420"/>
      </w:pPr>
      <w:r>
        <w:rPr>
          <w:rFonts w:hint="eastAsia"/>
        </w:rPr>
        <w:t>《良耜》诗有</w:t>
      </w:r>
      <w:r>
        <w:t>:</w:t>
      </w:r>
      <w:r>
        <w:rPr>
          <w:rFonts w:hint="eastAsia"/>
        </w:rPr>
        <w:t>“</w:t>
      </w:r>
      <w:r w:rsidRPr="00555E4D">
        <w:rPr>
          <w:rFonts w:hint="eastAsia"/>
        </w:rPr>
        <w:t>俶载南亩</w:t>
      </w:r>
      <w:r>
        <w:rPr>
          <w:rFonts w:hint="eastAsia"/>
        </w:rPr>
        <w:t>”；《国语·周语上》之“宣王即位，不藉千亩”篇中提到</w:t>
      </w:r>
      <w:r>
        <w:t xml:space="preserve"> </w:t>
      </w:r>
      <w:r>
        <w:rPr>
          <w:rFonts w:hint="eastAsia"/>
        </w:rPr>
        <w:t>“御廪”</w:t>
      </w:r>
      <w:r w:rsidR="00555F41">
        <w:rPr>
          <w:rStyle w:val="a5"/>
        </w:rPr>
        <w:footnoteReference w:id="30"/>
      </w:r>
      <w:r>
        <w:rPr>
          <w:rFonts w:hint="eastAsia"/>
        </w:rPr>
        <w:t>，在藉田东南，亦即《周礼正义》“廪人”疏所引。藉田礼与祭祀社稷的活动相关，祭祀社稷的时闲为仲春、仲秋</w:t>
      </w:r>
      <w:r w:rsidR="00555F41">
        <w:rPr>
          <w:rStyle w:val="a5"/>
        </w:rPr>
        <w:footnoteReference w:id="31"/>
      </w:r>
      <w:r>
        <w:rPr>
          <w:rFonts w:hint="eastAsia"/>
        </w:rPr>
        <w:t>，《诗·载</w:t>
      </w:r>
      <w:r w:rsidRPr="00720259">
        <w:rPr>
          <w:rFonts w:hint="eastAsia"/>
        </w:rPr>
        <w:t>芟</w:t>
      </w:r>
      <w:r>
        <w:rPr>
          <w:rFonts w:hint="eastAsia"/>
        </w:rPr>
        <w:t>》、《良耜》为春祈秋报之诗</w:t>
      </w:r>
      <w:r w:rsidR="00555F41">
        <w:rPr>
          <w:rStyle w:val="a5"/>
        </w:rPr>
        <w:footnoteReference w:id="32"/>
      </w:r>
      <w:r>
        <w:rPr>
          <w:rFonts w:hint="eastAsia"/>
        </w:rPr>
        <w:t>，两诗的内容与《周</w:t>
      </w:r>
      <w:r>
        <w:rPr>
          <w:rFonts w:hint="eastAsia"/>
        </w:rPr>
        <w:lastRenderedPageBreak/>
        <w:t>语》宣王不藉千亩篇十分相似，个别词语也有相同之处。又</w:t>
      </w:r>
      <w:r w:rsidRPr="00555F41">
        <w:rPr>
          <w:rFonts w:hint="eastAsia"/>
        </w:rPr>
        <w:t>《</w:t>
      </w:r>
      <w:r>
        <w:rPr>
          <w:rFonts w:hint="eastAsia"/>
        </w:rPr>
        <w:t>礼记·</w:t>
      </w:r>
      <w:r w:rsidRPr="00555F41">
        <w:rPr>
          <w:rFonts w:hint="eastAsia"/>
        </w:rPr>
        <w:t>祭义》：“是故昔者天子为藉千亩。冕而朱纮。躬秉耒。诸侯为藉百亩。冕而青纮。躬秉耒。以事天地山川。社稷先古。以为醴酪齐盛。于是乎取之。敬之至也。”</w:t>
      </w:r>
      <w:r>
        <w:rPr>
          <w:rFonts w:hint="eastAsia"/>
        </w:rPr>
        <w:t>《礼记·郊特牲》篇：</w:t>
      </w:r>
      <w:r w:rsidRPr="00F911BE">
        <w:rPr>
          <w:rFonts w:hint="eastAsia"/>
        </w:rPr>
        <w:t>“唯为社事单出里，唯为社田国人毕作，唯社丘乘共粢盛，所以报本反始也。”</w:t>
      </w:r>
      <w:r>
        <w:rPr>
          <w:rFonts w:hint="eastAsia"/>
        </w:rPr>
        <w:t>孔疏引皇氏云“若天子诸侯祭社则用藉田之谷，大夫以下无藉田，若社祭则丘乘之民共之。”</w:t>
      </w:r>
      <w:r w:rsidR="00070E60">
        <w:rPr>
          <w:rStyle w:val="a5"/>
        </w:rPr>
        <w:footnoteReference w:id="33"/>
      </w:r>
      <w:r>
        <w:rPr>
          <w:rFonts w:hint="eastAsia"/>
        </w:rPr>
        <w:t>由此可见，天子、诸侯祭祀社稷的活动在藉田举行，孔疏还认为</w:t>
      </w:r>
      <w:r w:rsidRPr="00070E60">
        <w:rPr>
          <w:rFonts w:hint="eastAsia"/>
        </w:rPr>
        <w:t>粢盛</w:t>
      </w:r>
      <w:r>
        <w:rPr>
          <w:rFonts w:hint="eastAsia"/>
        </w:rPr>
        <w:t>为稷在器，祭社用米。则《国语》和《周礼》“廪人”述说的“神仓”、“御廪”确有史影。</w:t>
      </w:r>
      <w:r w:rsidRPr="00622781">
        <w:rPr>
          <w:rFonts w:hint="eastAsia"/>
        </w:rPr>
        <w:t>《左传·桓公十四年》经“御廪灾”，杨伯峻注释“御廪”两义，其一引杜注为“藏公所亲耕以奉粢盛之仓”</w:t>
      </w:r>
      <w:r w:rsidR="00622781">
        <w:rPr>
          <w:rStyle w:val="a5"/>
        </w:rPr>
        <w:footnoteReference w:id="34"/>
      </w:r>
      <w:r w:rsidRPr="00622781">
        <w:rPr>
          <w:rFonts w:hint="eastAsia"/>
        </w:rPr>
        <w:t>。</w:t>
      </w:r>
      <w:r>
        <w:rPr>
          <w:rFonts w:hint="eastAsia"/>
        </w:rPr>
        <w:t>礼书记载的内容未必能够直接证史，</w:t>
      </w:r>
      <w:r w:rsidRPr="00A7380A">
        <w:rPr>
          <w:rFonts w:hint="eastAsia"/>
        </w:rPr>
        <w:t>但是《郊特牲》篇记载社祭活动的内容，笔者认为从某些角度可以参考。傅斯年《跋</w:t>
      </w:r>
      <w:r w:rsidRPr="00A7380A">
        <w:t>&lt;</w:t>
      </w:r>
      <w:r w:rsidRPr="00A7380A">
        <w:rPr>
          <w:rFonts w:hint="eastAsia"/>
        </w:rPr>
        <w:t>《春秋》‘公矢鱼于棠说’</w:t>
      </w:r>
      <w:r w:rsidRPr="00A7380A">
        <w:t>&gt;</w:t>
      </w:r>
      <w:r w:rsidRPr="00A7380A">
        <w:rPr>
          <w:rFonts w:hint="eastAsia"/>
        </w:rPr>
        <w:t>》中讲：“前一世之实用习惯，每为后一世之礼典。礼唯循旧，故一切生活上所废者归焉”</w:t>
      </w:r>
      <w:r w:rsidRPr="00A7380A">
        <w:rPr>
          <w:vertAlign w:val="superscript"/>
        </w:rPr>
        <w:t xml:space="preserve"> </w:t>
      </w:r>
      <w:r w:rsidR="00A7380A" w:rsidRPr="00A7380A">
        <w:rPr>
          <w:vertAlign w:val="superscript"/>
        </w:rPr>
        <w:footnoteReference w:id="35"/>
      </w:r>
      <w:r w:rsidRPr="00A7380A">
        <w:rPr>
          <w:rFonts w:hint="eastAsia"/>
        </w:rPr>
        <w:t>，固然是从民俗学角度来说的，但是可以作为一个角度来思考《礼记》记载的社祭活动，以及周代社祭活动及其典礼可能与现实农牧畋渔活动的关系。</w:t>
      </w:r>
      <w:r>
        <w:rPr>
          <w:rFonts w:hint="eastAsia"/>
        </w:rPr>
        <w:t>而考察商代卜辞，王都附近即有“南廪”，且有商王亲自参与耕种的农业地“南囧”，根据卜辞内容判断，囧地农田所产谷物被用来祭祀祖先，且推测其与南廪有关</w:t>
      </w:r>
      <w:r w:rsidR="00A7380A">
        <w:rPr>
          <w:rStyle w:val="a5"/>
        </w:rPr>
        <w:footnoteReference w:id="36"/>
      </w:r>
      <w:r>
        <w:rPr>
          <w:rFonts w:hint="eastAsia"/>
        </w:rPr>
        <w:t>。南廪、南囧有可能是后代神仓与藉田的原型。</w:t>
      </w:r>
    </w:p>
    <w:p w:rsidR="00CE06C0" w:rsidRDefault="009246AC" w:rsidP="00F911BE">
      <w:pPr>
        <w:spacing w:before="312" w:after="312"/>
        <w:ind w:firstLine="420"/>
      </w:pPr>
      <w:r>
        <w:rPr>
          <w:rFonts w:hint="eastAsia"/>
        </w:rPr>
        <w:t>祭祀社稷的问题涉及到经典记载的周代等级规模不同的社系统</w:t>
      </w:r>
      <w:r w:rsidR="00CE06C0">
        <w:rPr>
          <w:rStyle w:val="a5"/>
        </w:rPr>
        <w:footnoteReference w:id="37"/>
      </w:r>
      <w:r>
        <w:rPr>
          <w:rFonts w:hint="eastAsia"/>
        </w:rPr>
        <w:t>，历代说经家和前辈学者对此已有中肯的论述。笔者研习各家观点，对照史料，认为上述的于藉田举行的祭祀活动为祭祀天子“王社”、诸侯“侯社”，清人</w:t>
      </w:r>
      <w:r w:rsidRPr="00CE06C0">
        <w:rPr>
          <w:rFonts w:hint="eastAsia"/>
        </w:rPr>
        <w:t>万斯大《学礼质疑》“太社祭地在北郊，王社祈报在国中”篇</w:t>
      </w:r>
      <w:r w:rsidR="00CE06C0" w:rsidRPr="00CE06C0">
        <w:rPr>
          <w:vertAlign w:val="superscript"/>
        </w:rPr>
        <w:footnoteReference w:id="38"/>
      </w:r>
      <w:r>
        <w:rPr>
          <w:rFonts w:hint="eastAsia"/>
        </w:rPr>
        <w:t>、</w:t>
      </w:r>
      <w:r w:rsidRPr="00CE06C0">
        <w:rPr>
          <w:rFonts w:hint="eastAsia"/>
        </w:rPr>
        <w:t>惠士奇《礼说》春官一“大宗伯掌天神人鬼地示之礼”篇</w:t>
      </w:r>
      <w:r w:rsidR="00CE06C0" w:rsidRPr="00CE06C0">
        <w:rPr>
          <w:vertAlign w:val="superscript"/>
        </w:rPr>
        <w:footnoteReference w:id="39"/>
      </w:r>
      <w:r>
        <w:rPr>
          <w:rFonts w:hint="eastAsia"/>
        </w:rPr>
        <w:t>，孙诒让《周礼</w:t>
      </w:r>
      <w:r>
        <w:rPr>
          <w:rFonts w:hint="eastAsia"/>
        </w:rPr>
        <w:lastRenderedPageBreak/>
        <w:t>正义》“大宗伯”经文下注疏</w:t>
      </w:r>
      <w:r w:rsidRPr="00CE06C0">
        <w:rPr>
          <w:rFonts w:hint="eastAsia"/>
        </w:rPr>
        <w:t>均对此有条贯分明的梳理</w:t>
      </w:r>
      <w:r>
        <w:rPr>
          <w:rFonts w:hint="eastAsia"/>
        </w:rPr>
        <w:t>。至于大夫以下成群所里之“置社”，清人论述“置社”为私社</w:t>
      </w:r>
      <w:r w:rsidR="00035D85">
        <w:rPr>
          <w:rStyle w:val="a5"/>
        </w:rPr>
        <w:footnoteReference w:id="40"/>
      </w:r>
      <w:r>
        <w:rPr>
          <w:rFonts w:hint="eastAsia"/>
        </w:rPr>
        <w:t>，前辈学者宁可</w:t>
      </w:r>
      <w:r w:rsidR="00C440C7">
        <w:rPr>
          <w:rStyle w:val="a5"/>
        </w:rPr>
        <w:footnoteReference w:id="41"/>
      </w:r>
      <w:r>
        <w:rPr>
          <w:rFonts w:hint="eastAsia"/>
        </w:rPr>
        <w:t>、俞伟超</w:t>
      </w:r>
      <w:r w:rsidR="00C440C7">
        <w:rPr>
          <w:rStyle w:val="a5"/>
        </w:rPr>
        <w:footnoteReference w:id="42"/>
      </w:r>
      <w:r>
        <w:rPr>
          <w:rFonts w:hint="eastAsia"/>
        </w:rPr>
        <w:t>、通过对“社”的演变历史的研究，认为先秦时代的“置社”与汉代的民自出资祭祀的“私社”性质近似，则知置社无藉田与“神仓”。而从学者利用简帛数据研究社祭活动的结论中可以看出，战国至两汉时期楚地卿大夫祭社用牲而无用米</w:t>
      </w:r>
      <w:r w:rsidR="00932DCB">
        <w:rPr>
          <w:rStyle w:val="a5"/>
        </w:rPr>
        <w:footnoteReference w:id="43"/>
      </w:r>
      <w:r>
        <w:rPr>
          <w:rFonts w:hint="eastAsia"/>
        </w:rPr>
        <w:t>。则笔者认为，“神仓”、“御廪”只存在于天子诸侯祭祀社稷的活动当中。</w:t>
      </w:r>
    </w:p>
    <w:p w:rsidR="00FD3201" w:rsidRDefault="009246AC" w:rsidP="00F911BE">
      <w:pPr>
        <w:spacing w:before="312" w:after="312"/>
        <w:ind w:firstLine="420"/>
      </w:pPr>
      <w:r>
        <w:rPr>
          <w:rFonts w:hint="eastAsia"/>
        </w:rPr>
        <w:t>前文罗列的图</w:t>
      </w:r>
      <w:r>
        <w:t>4C</w:t>
      </w:r>
      <w:r>
        <w:rPr>
          <w:rFonts w:hint="eastAsia"/>
        </w:rPr>
        <w:t>组与图</w:t>
      </w:r>
      <w:r>
        <w:t>5B</w:t>
      </w:r>
      <w:r>
        <w:rPr>
          <w:rFonts w:hint="eastAsia"/>
        </w:rPr>
        <w:t>组字，笔者认为是与“啬”字的后出字，加声符“</w:t>
      </w:r>
      <w:r w:rsidRPr="009E185C">
        <w:rPr>
          <w:rFonts w:hint="eastAsia"/>
        </w:rPr>
        <w:t>丬</w:t>
      </w:r>
      <w:r>
        <w:rPr>
          <w:rFonts w:hint="eastAsia"/>
        </w:rPr>
        <w:t>”，古音与“社”字相近，《诗·七月》：“蚕月条桑，</w:t>
      </w:r>
      <w:r w:rsidRPr="00FD3201">
        <w:rPr>
          <w:rFonts w:hint="eastAsia"/>
        </w:rPr>
        <w:t>取彼斧斨</w:t>
      </w:r>
      <w:r>
        <w:rPr>
          <w:rFonts w:hint="eastAsia"/>
        </w:rPr>
        <w:t>。”墙、斨，谐声偏旁相同，桑属古音鱼部</w:t>
      </w:r>
      <w:r w:rsidR="00CF4835">
        <w:rPr>
          <w:rStyle w:val="a5"/>
        </w:rPr>
        <w:footnoteReference w:id="44"/>
      </w:r>
      <w:r>
        <w:rPr>
          <w:rFonts w:hint="eastAsia"/>
        </w:rPr>
        <w:t>，与社字对转。《大戴礼记·曾子制言》有：“</w:t>
      </w:r>
      <w:r w:rsidRPr="00FD3201">
        <w:rPr>
          <w:rFonts w:hint="eastAsia"/>
        </w:rPr>
        <w:t>鄙夫鄙妇相会于廧阴</w:t>
      </w:r>
      <w:r>
        <w:rPr>
          <w:rFonts w:hint="eastAsia"/>
        </w:rPr>
        <w:t>”一句，</w:t>
      </w:r>
      <w:r w:rsidRPr="00FD3201">
        <w:rPr>
          <w:rFonts w:hint="eastAsia"/>
        </w:rPr>
        <w:t>其中的“廧”字乃是“墙”的通假，两字古音相近，文献中也有不少通假的例证：《战国策•赵策一》：“荻蒿苫楚廧之”鲍彪注廧与墙同；上引《大戴礼记</w:t>
      </w:r>
      <w:r>
        <w:rPr>
          <w:rFonts w:hint="eastAsia"/>
        </w:rPr>
        <w:t>·曾子制言》文阮元注引孔颖达疏曰：廧乃隶书墙字，</w:t>
      </w:r>
      <w:r w:rsidRPr="00FD3201">
        <w:rPr>
          <w:rFonts w:hint="eastAsia"/>
        </w:rPr>
        <w:t>则引文中“廧阴”即“墙阴”</w:t>
      </w:r>
      <w:r>
        <w:rPr>
          <w:rFonts w:hint="eastAsia"/>
        </w:rPr>
        <w:t>。</w:t>
      </w:r>
    </w:p>
    <w:p w:rsidR="009E185C" w:rsidRPr="00FD3201" w:rsidRDefault="009246AC" w:rsidP="00F911BE">
      <w:pPr>
        <w:spacing w:before="312" w:after="312"/>
        <w:ind w:firstLine="420"/>
      </w:pPr>
      <w:r>
        <w:rPr>
          <w:rFonts w:hint="eastAsia"/>
        </w:rPr>
        <w:lastRenderedPageBreak/>
        <w:t>笔者以为</w:t>
      </w:r>
      <w:r w:rsidRPr="00FD3201">
        <w:rPr>
          <w:rFonts w:hint="eastAsia"/>
        </w:rPr>
        <w:t>鄙夫鄙妇相会于墙阴之处</w:t>
      </w:r>
      <w:r w:rsidR="00FD3201" w:rsidRPr="00FD3201">
        <w:rPr>
          <w:vertAlign w:val="superscript"/>
        </w:rPr>
        <w:footnoteReference w:id="45"/>
      </w:r>
      <w:r w:rsidRPr="00FD3201">
        <w:rPr>
          <w:rFonts w:hint="eastAsia"/>
        </w:rPr>
        <w:t>，有可能是祭社之处。经典记载的祭社之“社坛”外有围墙的形制则与“垣蔽”相应。</w:t>
      </w:r>
      <w:r>
        <w:rPr>
          <w:rFonts w:hint="eastAsia"/>
        </w:rPr>
        <w:t>社在古代社会具有</w:t>
      </w:r>
      <w:r w:rsidRPr="00FD3201">
        <w:rPr>
          <w:rFonts w:hint="eastAsia"/>
        </w:rPr>
        <w:t>的基本内涵当中一直含有土地崇拜与生殖崇拜因素，这一点从文献当中也可以找到许多证据</w:t>
      </w:r>
      <w:r w:rsidR="00FD3201" w:rsidRPr="00FD3201">
        <w:rPr>
          <w:vertAlign w:val="superscript"/>
        </w:rPr>
        <w:footnoteReference w:id="46"/>
      </w:r>
      <w:r>
        <w:rPr>
          <w:rFonts w:hint="eastAsia"/>
        </w:rPr>
        <w:t>。此乃是对“墙”字由来的一点推测，或有牵强之处，请方家指正。如此说可成立，则可反证“啬”确与祭祀社稷的活动相关。</w:t>
      </w:r>
    </w:p>
    <w:p w:rsidR="002C1669" w:rsidRDefault="009246AC" w:rsidP="002C1669">
      <w:pPr>
        <w:pStyle w:val="3"/>
        <w:numPr>
          <w:ilvl w:val="0"/>
          <w:numId w:val="10"/>
        </w:numPr>
        <w:spacing w:before="312" w:after="312"/>
        <w:ind w:firstLineChars="0"/>
      </w:pPr>
      <w:r>
        <w:rPr>
          <w:rFonts w:hint="eastAsia"/>
        </w:rPr>
        <w:t>先秦时代的“啬夫”：</w:t>
      </w:r>
    </w:p>
    <w:p w:rsidR="00914743" w:rsidRDefault="009246AC" w:rsidP="008D72BA">
      <w:pPr>
        <w:spacing w:before="312" w:after="312"/>
        <w:ind w:firstLine="420"/>
      </w:pPr>
      <w:r>
        <w:rPr>
          <w:rFonts w:hint="eastAsia"/>
        </w:rPr>
        <w:t>如前所述，“啬夫”的职能当与“廪人”有类似之处。《周礼》成书的年代虽然尚不能十分明塙，但学者认为其中的一些职官并非全为杜撰，笔者以为正如王应麟《汉制考·序》云：“统继相承，渊源相续”者。则后世在将前代制度著录成书的时候，有可能将不同时代性质类似的内容合并或是将失传已久的职官的片段记忆归纳入其在后代演化之后的职能中去。</w:t>
      </w:r>
      <w:r w:rsidRPr="00914743">
        <w:rPr>
          <w:rFonts w:hint="eastAsia"/>
        </w:rPr>
        <w:t>王国维《东山杂记》中论古者“夫”非美称，皆轻蔑之词，“古者臣虏谓之夫”，又引金文证“邦司王臣称人，献及庶人称夫”。则“啬夫”可能是由</w:t>
      </w:r>
      <w:r>
        <w:rPr>
          <w:rFonts w:hint="eastAsia"/>
        </w:rPr>
        <w:t>平民</w:t>
      </w:r>
      <w:r w:rsidRPr="00914743">
        <w:rPr>
          <w:rFonts w:hint="eastAsia"/>
        </w:rPr>
        <w:t>充当的管理神仓的小官。</w:t>
      </w:r>
    </w:p>
    <w:p w:rsidR="00EB2F3A" w:rsidRDefault="009246AC" w:rsidP="00A7380A">
      <w:pPr>
        <w:pStyle w:val="2"/>
        <w:spacing w:before="312" w:after="312"/>
        <w:ind w:firstLine="643"/>
      </w:pPr>
      <w:r>
        <w:rPr>
          <w:rFonts w:hint="eastAsia"/>
        </w:rPr>
        <w:t>小结：</w:t>
      </w:r>
    </w:p>
    <w:p w:rsidR="00A7380A" w:rsidRPr="00A7380A" w:rsidRDefault="009246AC" w:rsidP="00A7380A">
      <w:pPr>
        <w:spacing w:before="312" w:after="312"/>
        <w:ind w:firstLine="420"/>
      </w:pPr>
      <w:r>
        <w:rPr>
          <w:rFonts w:hint="eastAsia"/>
        </w:rPr>
        <w:t>本文通过归纳文献记载当中的“啬夫”的各种用例，发现其与先秦时代某种仪式似存在某种关系，而考察“啬”字本身的字形的演化，也存在着这种前后变化时代特征。故本文从“啬”字本身的意义入手，考察过程中发现了其与先秦时代祭祀社稷活动的联系，进而认为，“啬”表示祭祀社稷纳谷的神仓，而“啬夫”则是这个神仓的管理者。</w:t>
      </w:r>
    </w:p>
    <w:p w:rsidR="00551E4B" w:rsidRPr="004734C2" w:rsidRDefault="00551E4B" w:rsidP="00551E4B">
      <w:pPr>
        <w:spacing w:before="312" w:after="312"/>
        <w:ind w:firstLine="420"/>
      </w:pPr>
    </w:p>
    <w:sectPr w:rsidR="00551E4B" w:rsidRPr="004734C2">
      <w:headerReference w:type="even" r:id="rId36"/>
      <w:headerReference w:type="default" r:id="rId37"/>
      <w:footerReference w:type="even" r:id="rId38"/>
      <w:footerReference w:type="default" r:id="rId39"/>
      <w:headerReference w:type="first" r:id="rId40"/>
      <w:footerReference w:type="first" r:id="rId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FD" w:rsidRDefault="008460FD" w:rsidP="008E3BA9">
      <w:pPr>
        <w:spacing w:before="240" w:after="240" w:line="240" w:lineRule="auto"/>
        <w:ind w:firstLine="420"/>
      </w:pPr>
      <w:r>
        <w:separator/>
      </w:r>
    </w:p>
  </w:endnote>
  <w:endnote w:type="continuationSeparator" w:id="0">
    <w:p w:rsidR="008460FD" w:rsidRDefault="008460FD" w:rsidP="008E3BA9">
      <w:pPr>
        <w:spacing w:before="240" w:after="24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AC" w:rsidRDefault="009246AC" w:rsidP="00AA15B7">
    <w:pPr>
      <w:pStyle w:val="ac"/>
      <w:spacing w:before="240" w:after="24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AC" w:rsidRDefault="009246AC" w:rsidP="00AA15B7">
    <w:pPr>
      <w:pStyle w:val="ac"/>
      <w:spacing w:before="240" w:after="24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AC" w:rsidRDefault="009246AC" w:rsidP="00AA15B7">
    <w:pPr>
      <w:pStyle w:val="ac"/>
      <w:spacing w:before="240" w:after="24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FD" w:rsidRDefault="008460FD" w:rsidP="003B46DF">
      <w:pPr>
        <w:spacing w:before="240" w:after="240" w:line="240" w:lineRule="auto"/>
        <w:ind w:firstLine="420"/>
      </w:pPr>
      <w:r>
        <w:separator/>
      </w:r>
    </w:p>
  </w:footnote>
  <w:footnote w:type="continuationSeparator" w:id="0">
    <w:p w:rsidR="008460FD" w:rsidRDefault="008460FD" w:rsidP="008E3BA9">
      <w:pPr>
        <w:spacing w:before="240" w:after="240" w:line="240" w:lineRule="auto"/>
        <w:ind w:firstLine="420"/>
      </w:pPr>
      <w:r>
        <w:continuationSeparator/>
      </w:r>
    </w:p>
  </w:footnote>
  <w:footnote w:id="1">
    <w:p w:rsidR="009246AC" w:rsidRDefault="009246AC" w:rsidP="008E3BA9">
      <w:pPr>
        <w:pStyle w:val="a3"/>
        <w:spacing w:before="312" w:after="312"/>
        <w:ind w:firstLine="360"/>
      </w:pPr>
      <w:r>
        <w:rPr>
          <w:rStyle w:val="a5"/>
        </w:rPr>
        <w:footnoteRef/>
      </w:r>
      <w:r>
        <w:t xml:space="preserve"> </w:t>
      </w:r>
      <w:r w:rsidRPr="008E3BA9">
        <w:rPr>
          <w:rFonts w:hint="eastAsia"/>
        </w:rPr>
        <w:t>郑实</w:t>
      </w:r>
      <w:r>
        <w:rPr>
          <w:rFonts w:hint="eastAsia"/>
        </w:rPr>
        <w:t>：《啬夫考——读云梦秦简札记》，《文物》，</w:t>
      </w:r>
      <w:r>
        <w:t>1978</w:t>
      </w:r>
      <w:r>
        <w:rPr>
          <w:rFonts w:hint="eastAsia"/>
        </w:rPr>
        <w:t>年第</w:t>
      </w:r>
      <w:r>
        <w:t>2</w:t>
      </w:r>
      <w:r>
        <w:rPr>
          <w:rFonts w:hint="eastAsia"/>
        </w:rPr>
        <w:t>期；</w:t>
      </w:r>
      <w:r w:rsidRPr="008E3BA9">
        <w:rPr>
          <w:rFonts w:hint="eastAsia"/>
        </w:rPr>
        <w:t>高敏</w:t>
      </w:r>
      <w:r>
        <w:rPr>
          <w:rFonts w:hint="eastAsia"/>
        </w:rPr>
        <w:t>：《论</w:t>
      </w:r>
      <w:r>
        <w:t>&lt;</w:t>
      </w:r>
      <w:r>
        <w:rPr>
          <w:rFonts w:hint="eastAsia"/>
        </w:rPr>
        <w:t>秦简</w:t>
      </w:r>
      <w:r>
        <w:t>&gt;</w:t>
      </w:r>
      <w:r>
        <w:rPr>
          <w:rFonts w:hint="eastAsia"/>
        </w:rPr>
        <w:t>中的“啬夫”一官》，《云梦秦简初探》，河南人民出版社，</w:t>
      </w:r>
      <w:r>
        <w:t>1979</w:t>
      </w:r>
      <w:r>
        <w:rPr>
          <w:rFonts w:hint="eastAsia"/>
        </w:rPr>
        <w:t>年第一版，第</w:t>
      </w:r>
      <w:r>
        <w:t>170</w:t>
      </w:r>
      <w:r>
        <w:rPr>
          <w:rFonts w:hint="eastAsia"/>
        </w:rPr>
        <w:t>页</w:t>
      </w:r>
      <w:r>
        <w:t>-187</w:t>
      </w:r>
      <w:r>
        <w:rPr>
          <w:rFonts w:hint="eastAsia"/>
        </w:rPr>
        <w:t>页；《“有秩”非“啬夫”辩——读云梦秦简札记兼与郑实同志商榷》，《文物》，</w:t>
      </w:r>
      <w:r>
        <w:t>1979</w:t>
      </w:r>
      <w:r>
        <w:rPr>
          <w:rFonts w:hint="eastAsia"/>
        </w:rPr>
        <w:t>年第</w:t>
      </w:r>
      <w:r>
        <w:t>3</w:t>
      </w:r>
      <w:r>
        <w:rPr>
          <w:rFonts w:hint="eastAsia"/>
        </w:rPr>
        <w:t>期；</w:t>
      </w:r>
      <w:r w:rsidRPr="008E3BA9">
        <w:rPr>
          <w:rFonts w:hint="eastAsia"/>
        </w:rPr>
        <w:t>裘锡圭</w:t>
      </w:r>
      <w:r>
        <w:rPr>
          <w:rFonts w:hint="eastAsia"/>
        </w:rPr>
        <w:t>：《啬夫初探》，收入《云梦秦简研究》，中华书局，</w:t>
      </w:r>
      <w:r>
        <w:t>1981</w:t>
      </w:r>
      <w:r>
        <w:rPr>
          <w:rFonts w:hint="eastAsia"/>
        </w:rPr>
        <w:t>年；</w:t>
      </w:r>
      <w:r w:rsidRPr="008E3BA9">
        <w:rPr>
          <w:rFonts w:hint="eastAsia"/>
        </w:rPr>
        <w:t>高恒</w:t>
      </w:r>
      <w:r>
        <w:rPr>
          <w:rFonts w:hint="eastAsia"/>
        </w:rPr>
        <w:t>：《“啬夫”辩证——读云梦秦简札记》，《法学研究》，</w:t>
      </w:r>
      <w:r>
        <w:t>1980</w:t>
      </w:r>
      <w:r>
        <w:rPr>
          <w:rFonts w:hint="eastAsia"/>
        </w:rPr>
        <w:t>年第</w:t>
      </w:r>
      <w:r>
        <w:t>3</w:t>
      </w:r>
      <w:r>
        <w:rPr>
          <w:rFonts w:hint="eastAsia"/>
        </w:rPr>
        <w:t>期；</w:t>
      </w:r>
      <w:r w:rsidRPr="008E3BA9">
        <w:rPr>
          <w:rFonts w:hint="eastAsia"/>
        </w:rPr>
        <w:t>钱剑夫</w:t>
      </w:r>
      <w:r>
        <w:rPr>
          <w:rFonts w:hint="eastAsia"/>
        </w:rPr>
        <w:t>：《秦汉啬夫考》，《中国史研究》，</w:t>
      </w:r>
      <w:r>
        <w:t>1980</w:t>
      </w:r>
      <w:r>
        <w:rPr>
          <w:rFonts w:hint="eastAsia"/>
        </w:rPr>
        <w:t>年第</w:t>
      </w:r>
      <w:r>
        <w:t>1</w:t>
      </w:r>
      <w:r>
        <w:rPr>
          <w:rFonts w:hint="eastAsia"/>
        </w:rPr>
        <w:t>期；</w:t>
      </w:r>
      <w:r w:rsidRPr="008E3BA9">
        <w:rPr>
          <w:rFonts w:hint="eastAsia"/>
        </w:rPr>
        <w:t>劳干</w:t>
      </w:r>
      <w:r>
        <w:rPr>
          <w:rFonts w:hint="eastAsia"/>
        </w:rPr>
        <w:t>：《从汉简中的啬夫令史候史和士吏论汉代郡县吏的职务和地位》，中研院史语所集刊第</w:t>
      </w:r>
      <w:r>
        <w:t>55</w:t>
      </w:r>
      <w:r>
        <w:rPr>
          <w:rFonts w:hint="eastAsia"/>
        </w:rPr>
        <w:t>集；</w:t>
      </w:r>
      <w:r w:rsidRPr="008E3BA9">
        <w:rPr>
          <w:rFonts w:hint="eastAsia"/>
        </w:rPr>
        <w:t>日本</w:t>
      </w:r>
      <w:r>
        <w:rPr>
          <w:rFonts w:hint="eastAsia"/>
        </w:rPr>
        <w:t>学者</w:t>
      </w:r>
      <w:r w:rsidRPr="008E3BA9">
        <w:rPr>
          <w:rFonts w:hint="eastAsia"/>
        </w:rPr>
        <w:t>崛毅</w:t>
      </w:r>
      <w:r>
        <w:rPr>
          <w:rFonts w:hint="eastAsia"/>
        </w:rPr>
        <w:t>：《秦汉法制史论考》，法律文化社，</w:t>
      </w:r>
      <w:r>
        <w:t>1988</w:t>
      </w:r>
      <w:r>
        <w:rPr>
          <w:rFonts w:hint="eastAsia"/>
        </w:rPr>
        <w:t>年；</w:t>
      </w:r>
      <w:r w:rsidRPr="008E3BA9">
        <w:rPr>
          <w:rFonts w:hint="eastAsia"/>
        </w:rPr>
        <w:t>工藤元男</w:t>
      </w:r>
      <w:r>
        <w:rPr>
          <w:rFonts w:hint="eastAsia"/>
        </w:rPr>
        <w:t>：《睡虎地秦简所见秦代的国家与社会》一书收入考证“啬夫”文章一篇；</w:t>
      </w:r>
      <w:r w:rsidRPr="008E3BA9">
        <w:rPr>
          <w:rFonts w:hint="eastAsia"/>
        </w:rPr>
        <w:t>大庭修</w:t>
      </w:r>
      <w:r>
        <w:rPr>
          <w:rFonts w:hint="eastAsia"/>
        </w:rPr>
        <w:t>：</w:t>
      </w:r>
      <w:r w:rsidRPr="00047E88">
        <w:rPr>
          <w:rFonts w:hint="eastAsia"/>
        </w:rPr>
        <w:t>《睡虎地秦简所见秦代国家与社会》，【日】工藤元男着，【日】广濑熏熊，曹峰译，上海：上海古籍出版社，</w:t>
      </w:r>
      <w:r w:rsidRPr="00047E88">
        <w:t>2010</w:t>
      </w:r>
      <w:r w:rsidRPr="00047E88">
        <w:rPr>
          <w:rFonts w:hint="eastAsia"/>
        </w:rPr>
        <w:t>年</w:t>
      </w:r>
      <w:r w:rsidRPr="00047E88">
        <w:t>11</w:t>
      </w:r>
      <w:r w:rsidRPr="00047E88">
        <w:rPr>
          <w:rFonts w:hint="eastAsia"/>
        </w:rPr>
        <w:t>月第一版，第</w:t>
      </w:r>
      <w:r w:rsidRPr="00047E88">
        <w:t>324</w:t>
      </w:r>
      <w:r>
        <w:rPr>
          <w:rFonts w:hint="eastAsia"/>
        </w:rPr>
        <w:t>页，第十章第一节介绍。等等。</w:t>
      </w:r>
    </w:p>
  </w:footnote>
  <w:footnote w:id="2">
    <w:p w:rsidR="009246AC" w:rsidRPr="00E94875" w:rsidRDefault="009246AC" w:rsidP="005E51CE">
      <w:pPr>
        <w:pStyle w:val="a3"/>
        <w:spacing w:before="312" w:after="312"/>
        <w:ind w:firstLine="360"/>
      </w:pPr>
      <w:r>
        <w:rPr>
          <w:rStyle w:val="a5"/>
        </w:rPr>
        <w:footnoteRef/>
      </w:r>
      <w:r>
        <w:t xml:space="preserve"> </w:t>
      </w:r>
      <w:r w:rsidRPr="00E94875">
        <w:rPr>
          <w:rFonts w:hint="eastAsia"/>
        </w:rPr>
        <w:t>《汉书》中他处记载分布于帝纪、表、志共</w:t>
      </w:r>
      <w:r w:rsidRPr="00E94875">
        <w:t>15</w:t>
      </w:r>
      <w:r w:rsidRPr="00E94875">
        <w:rPr>
          <w:rFonts w:hint="eastAsia"/>
        </w:rPr>
        <w:t>处。</w:t>
      </w:r>
    </w:p>
  </w:footnote>
  <w:footnote w:id="3">
    <w:p w:rsidR="009246AC" w:rsidRPr="005E51CE" w:rsidRDefault="009246AC" w:rsidP="005E51CE">
      <w:pPr>
        <w:pStyle w:val="a3"/>
        <w:spacing w:before="312" w:after="312"/>
        <w:ind w:firstLine="360"/>
      </w:pPr>
      <w:r>
        <w:rPr>
          <w:rStyle w:val="a5"/>
        </w:rPr>
        <w:footnoteRef/>
      </w:r>
      <w:r>
        <w:t xml:space="preserve"> </w:t>
      </w:r>
      <w:r w:rsidRPr="005E51CE">
        <w:rPr>
          <w:rFonts w:hint="eastAsia"/>
        </w:rPr>
        <w:t>本文引用金文材料均取自《殷周金文集成》（修订增补版），北京：中华书局，</w:t>
      </w:r>
      <w:r w:rsidRPr="005E51CE">
        <w:t>2007</w:t>
      </w:r>
      <w:r w:rsidRPr="005E51CE">
        <w:rPr>
          <w:rFonts w:hint="eastAsia"/>
        </w:rPr>
        <w:t>年</w:t>
      </w:r>
      <w:r w:rsidRPr="005E51CE">
        <w:t>1</w:t>
      </w:r>
      <w:r w:rsidRPr="005E51CE">
        <w:rPr>
          <w:rFonts w:hint="eastAsia"/>
        </w:rPr>
        <w:t>月第一版。文中将简称《集成（修订）》。</w:t>
      </w:r>
    </w:p>
    <w:p w:rsidR="009246AC" w:rsidRPr="005E51CE" w:rsidRDefault="009246AC" w:rsidP="005E51CE">
      <w:pPr>
        <w:pStyle w:val="a3"/>
        <w:spacing w:before="312" w:after="312"/>
        <w:ind w:firstLine="360"/>
      </w:pPr>
    </w:p>
    <w:p w:rsidR="009246AC" w:rsidRPr="005E51CE" w:rsidRDefault="009246AC" w:rsidP="005E51CE">
      <w:pPr>
        <w:pStyle w:val="a3"/>
        <w:spacing w:before="312" w:after="312"/>
        <w:ind w:firstLine="360"/>
      </w:pPr>
    </w:p>
  </w:footnote>
  <w:footnote w:id="4">
    <w:p w:rsidR="009246AC" w:rsidRDefault="009246AC" w:rsidP="002275B1">
      <w:pPr>
        <w:pStyle w:val="a3"/>
        <w:spacing w:before="312" w:after="312"/>
        <w:ind w:firstLine="360"/>
      </w:pPr>
      <w:r>
        <w:rPr>
          <w:rStyle w:val="a5"/>
        </w:rPr>
        <w:footnoteRef/>
      </w:r>
      <w:r>
        <w:t xml:space="preserve"> </w:t>
      </w:r>
      <w:r>
        <w:rPr>
          <w:rFonts w:hint="eastAsia"/>
        </w:rPr>
        <w:t>睡虎地云梦秦简中他处记载见于《效律》、《语书》、《法律答问》、《秦律十八种》等篇中。</w:t>
      </w:r>
    </w:p>
  </w:footnote>
  <w:footnote w:id="5">
    <w:p w:rsidR="009246AC" w:rsidRDefault="009246AC" w:rsidP="002275B1">
      <w:pPr>
        <w:pStyle w:val="a3"/>
        <w:spacing w:before="312" w:after="312"/>
        <w:ind w:firstLine="360"/>
      </w:pPr>
      <w:r>
        <w:rPr>
          <w:rStyle w:val="a5"/>
        </w:rPr>
        <w:footnoteRef/>
      </w:r>
      <w:r>
        <w:t xml:space="preserve"> </w:t>
      </w:r>
      <w:r>
        <w:rPr>
          <w:rFonts w:hint="eastAsia"/>
        </w:rPr>
        <w:t>张家山汉简他处记载见于《二年律令》均输、田、市、户、金布等律及奏谳书中个别语句。</w:t>
      </w:r>
    </w:p>
  </w:footnote>
  <w:footnote w:id="6">
    <w:p w:rsidR="009246AC" w:rsidRDefault="009246AC" w:rsidP="00DE316B">
      <w:pPr>
        <w:pStyle w:val="a3"/>
        <w:spacing w:before="312" w:after="312"/>
        <w:ind w:firstLine="360"/>
      </w:pPr>
      <w:r>
        <w:rPr>
          <w:rStyle w:val="a5"/>
        </w:rPr>
        <w:footnoteRef/>
      </w:r>
      <w:r>
        <w:t xml:space="preserve"> </w:t>
      </w:r>
      <w:r w:rsidRPr="002B45D7">
        <w:rPr>
          <w:rFonts w:hint="eastAsia"/>
        </w:rPr>
        <w:t>《二年律令与奏谳书——张家山二四七号汉墓出土法律文献释读》</w:t>
      </w:r>
      <w:r>
        <w:rPr>
          <w:rFonts w:hint="eastAsia"/>
        </w:rPr>
        <w:t>，</w:t>
      </w:r>
      <w:r w:rsidRPr="002B45D7">
        <w:rPr>
          <w:rFonts w:hint="eastAsia"/>
        </w:rPr>
        <w:t>上海古籍出版社，</w:t>
      </w:r>
      <w:r w:rsidRPr="002B45D7">
        <w:t>2007</w:t>
      </w:r>
      <w:r w:rsidRPr="002B45D7">
        <w:rPr>
          <w:rFonts w:hint="eastAsia"/>
        </w:rPr>
        <w:t>年</w:t>
      </w:r>
      <w:r w:rsidRPr="002B45D7">
        <w:t>8</w:t>
      </w:r>
      <w:r w:rsidRPr="002B45D7">
        <w:rPr>
          <w:rFonts w:hint="eastAsia"/>
        </w:rPr>
        <w:t>月第一版</w:t>
      </w:r>
    </w:p>
  </w:footnote>
  <w:footnote w:id="7">
    <w:p w:rsidR="009246AC" w:rsidRDefault="009246AC" w:rsidP="00DE316B">
      <w:pPr>
        <w:pStyle w:val="a3"/>
        <w:spacing w:before="312" w:after="312"/>
        <w:ind w:firstLine="360"/>
      </w:pPr>
      <w:r>
        <w:rPr>
          <w:rStyle w:val="a5"/>
        </w:rPr>
        <w:footnoteRef/>
      </w:r>
      <w:r>
        <w:t xml:space="preserve"> </w:t>
      </w:r>
      <w:r>
        <w:rPr>
          <w:rFonts w:hint="eastAsia"/>
        </w:rPr>
        <w:t>《睡虎地秦简文字编》，张守中撰集，北京：文物出版社，</w:t>
      </w:r>
      <w:r>
        <w:t>1994</w:t>
      </w:r>
      <w:r>
        <w:rPr>
          <w:rFonts w:hint="eastAsia"/>
        </w:rPr>
        <w:t>年</w:t>
      </w:r>
      <w:r>
        <w:t>2</w:t>
      </w:r>
      <w:r>
        <w:rPr>
          <w:rFonts w:hint="eastAsia"/>
        </w:rPr>
        <w:t>月第一版，第</w:t>
      </w:r>
      <w:r>
        <w:t>80</w:t>
      </w:r>
      <w:r>
        <w:rPr>
          <w:rFonts w:hint="eastAsia"/>
        </w:rPr>
        <w:t>页。</w:t>
      </w:r>
    </w:p>
  </w:footnote>
  <w:footnote w:id="8">
    <w:p w:rsidR="009246AC" w:rsidRDefault="009246AC" w:rsidP="00DE316B">
      <w:pPr>
        <w:pStyle w:val="a3"/>
        <w:spacing w:before="312" w:after="312"/>
        <w:ind w:firstLine="360"/>
      </w:pPr>
      <w:r>
        <w:rPr>
          <w:rStyle w:val="a5"/>
        </w:rPr>
        <w:footnoteRef/>
      </w:r>
      <w:r>
        <w:t xml:space="preserve"> </w:t>
      </w:r>
      <w:r>
        <w:rPr>
          <w:rFonts w:hint="eastAsia"/>
        </w:rPr>
        <w:t>《战国文字编》，汤余惠主编，福建人民出版社，</w:t>
      </w:r>
      <w:r>
        <w:t>2001</w:t>
      </w:r>
      <w:r>
        <w:rPr>
          <w:rFonts w:hint="eastAsia"/>
        </w:rPr>
        <w:t>年</w:t>
      </w:r>
      <w:r>
        <w:t>12</w:t>
      </w:r>
      <w:r>
        <w:rPr>
          <w:rFonts w:hint="eastAsia"/>
        </w:rPr>
        <w:t>月第一版，第</w:t>
      </w:r>
      <w:r>
        <w:t>344</w:t>
      </w:r>
      <w:r>
        <w:rPr>
          <w:rFonts w:hint="eastAsia"/>
        </w:rPr>
        <w:t>页。</w:t>
      </w:r>
    </w:p>
  </w:footnote>
  <w:footnote w:id="9">
    <w:p w:rsidR="009246AC" w:rsidRPr="00076813" w:rsidRDefault="009246AC" w:rsidP="00DE316B">
      <w:pPr>
        <w:pStyle w:val="a3"/>
        <w:spacing w:before="312" w:after="312"/>
        <w:ind w:firstLine="360"/>
      </w:pPr>
      <w:r>
        <w:rPr>
          <w:rStyle w:val="a5"/>
        </w:rPr>
        <w:footnoteRef/>
      </w:r>
      <w:r>
        <w:t xml:space="preserve"> </w:t>
      </w:r>
      <w:r>
        <w:rPr>
          <w:rFonts w:hint="eastAsia"/>
        </w:rPr>
        <w:t>《甲骨文编》，中国社会科学院考古研究所编，中华书局，</w:t>
      </w:r>
      <w:r>
        <w:t>1965</w:t>
      </w:r>
      <w:r>
        <w:rPr>
          <w:rFonts w:hint="eastAsia"/>
        </w:rPr>
        <w:t>年</w:t>
      </w:r>
      <w:r>
        <w:t>9</w:t>
      </w:r>
      <w:r>
        <w:rPr>
          <w:rFonts w:hint="eastAsia"/>
        </w:rPr>
        <w:t>月第一版。</w:t>
      </w:r>
    </w:p>
  </w:footnote>
  <w:footnote w:id="10">
    <w:p w:rsidR="009246AC" w:rsidRPr="00130E52" w:rsidRDefault="009246AC" w:rsidP="00DE316B">
      <w:pPr>
        <w:pStyle w:val="a3"/>
        <w:spacing w:before="312" w:after="312"/>
        <w:ind w:firstLine="360"/>
      </w:pPr>
      <w:r>
        <w:rPr>
          <w:rStyle w:val="a5"/>
        </w:rPr>
        <w:footnoteRef/>
      </w:r>
      <w:r>
        <w:t xml:space="preserve"> </w:t>
      </w:r>
      <w:r>
        <w:rPr>
          <w:rFonts w:hint="eastAsia"/>
        </w:rPr>
        <w:t>《金文编》，容庚编着，中华书局影印，</w:t>
      </w:r>
      <w:r>
        <w:t>1985</w:t>
      </w:r>
      <w:r>
        <w:rPr>
          <w:rFonts w:hint="eastAsia"/>
        </w:rPr>
        <w:t>年</w:t>
      </w:r>
      <w:r>
        <w:t>7</w:t>
      </w:r>
      <w:r>
        <w:rPr>
          <w:rFonts w:hint="eastAsia"/>
        </w:rPr>
        <w:t>月第一版。</w:t>
      </w:r>
    </w:p>
  </w:footnote>
  <w:footnote w:id="11">
    <w:p w:rsidR="009246AC" w:rsidRPr="009E185C" w:rsidRDefault="009246AC" w:rsidP="009E185C">
      <w:pPr>
        <w:pStyle w:val="a3"/>
        <w:spacing w:before="312" w:after="312"/>
        <w:ind w:firstLine="360"/>
      </w:pPr>
      <w:r>
        <w:rPr>
          <w:rStyle w:val="a5"/>
        </w:rPr>
        <w:footnoteRef/>
      </w:r>
      <w:r w:rsidRPr="009E185C">
        <w:rPr>
          <w:rFonts w:hint="eastAsia"/>
        </w:rPr>
        <w:t>前辈学者关于</w:t>
      </w:r>
      <w:r>
        <w:rPr>
          <w:rFonts w:hint="eastAsia"/>
        </w:rPr>
        <w:t>此字</w:t>
      </w:r>
      <w:r w:rsidRPr="009E185C">
        <w:rPr>
          <w:rFonts w:hint="eastAsia"/>
        </w:rPr>
        <w:t>构形的考释意见大致可归为两种：一释该字为“啬”、一释该字为“墙”（张秉权先生释此字为“廪”——《殷墟文字丙编考释》）。孙诒让释此字为“啬”，称文献中啬夫、啬人等为夏商周之农官（《契文举例》）；于省吾先生释此“啬”字为“色”之双声迭韵字（《甲骨文字释林》）；罗振玉、王襄、叶玉森、吴其昌、李孝定、白玉峥、温少锋、饶宗颐、屈万里等先生均认为此字与文献“穑”相通，陈梦家释</w:t>
      </w:r>
      <w:r w:rsidRPr="009E185C">
        <w:t>B</w:t>
      </w:r>
      <w:r w:rsidRPr="009E185C">
        <w:rPr>
          <w:rFonts w:hint="eastAsia"/>
        </w:rPr>
        <w:t>组构形之字为金文之“墙”，并证“墙”、“啬”可通，且均为文献中“稼穑”之“穑”（《殷墟卜辞综述》）。屈万里先生也持此论。释此字为“墙”的学者还有一种观点即此与西周金文之“墙”根本不同，刘钊先生将此字</w:t>
      </w:r>
      <w:r w:rsidRPr="009E185C">
        <w:t>A</w:t>
      </w:r>
      <w:r w:rsidRPr="009E185C">
        <w:rPr>
          <w:rFonts w:hint="eastAsia"/>
        </w:rPr>
        <w:t>、</w:t>
      </w:r>
      <w:r w:rsidRPr="009E185C">
        <w:t>B</w:t>
      </w:r>
      <w:r w:rsidRPr="009E185C">
        <w:rPr>
          <w:rFonts w:hint="eastAsia"/>
        </w:rPr>
        <w:t>组之形分释为“啬”与“墙”字，并认为“墙”字应释为“戕”的假借，训“伤”、“残”（《卜辞所见殷代的军事活动》——《古文字研究》第十六辑）。</w:t>
      </w:r>
      <w:r>
        <w:rPr>
          <w:rFonts w:hint="eastAsia"/>
        </w:rPr>
        <w:t>笔者个人认为，“啬”、“穑”、“墙”三字存在同源分化关系，至于每字所对应何种构型将在文中阐述。</w:t>
      </w:r>
    </w:p>
  </w:footnote>
  <w:footnote w:id="12">
    <w:p w:rsidR="009246AC" w:rsidRDefault="009246AC" w:rsidP="000B6951">
      <w:pPr>
        <w:pStyle w:val="a3"/>
        <w:spacing w:before="312" w:after="312"/>
        <w:ind w:firstLine="360"/>
      </w:pPr>
      <w:r>
        <w:rPr>
          <w:rStyle w:val="a5"/>
        </w:rPr>
        <w:footnoteRef/>
      </w:r>
      <w:r>
        <w:t xml:space="preserve"> </w:t>
      </w:r>
      <w:r>
        <w:rPr>
          <w:rFonts w:hint="eastAsia"/>
        </w:rPr>
        <w:t>郝士宏，《古汉字同源分化研究》，安徽大学汉语言文字学专业，</w:t>
      </w:r>
      <w:r>
        <w:t>2002</w:t>
      </w:r>
      <w:r>
        <w:rPr>
          <w:rFonts w:hint="eastAsia"/>
        </w:rPr>
        <w:t>年博士论文。后以同名出版，合肥：安徽大学出版社，</w:t>
      </w:r>
      <w:r>
        <w:t>2008</w:t>
      </w:r>
      <w:r>
        <w:rPr>
          <w:rFonts w:hint="eastAsia"/>
        </w:rPr>
        <w:t>年</w:t>
      </w:r>
      <w:r>
        <w:t>4</w:t>
      </w:r>
      <w:r>
        <w:rPr>
          <w:rFonts w:hint="eastAsia"/>
        </w:rPr>
        <w:t>月第一版。</w:t>
      </w:r>
    </w:p>
  </w:footnote>
  <w:footnote w:id="13">
    <w:p w:rsidR="009246AC" w:rsidRPr="00551E4B" w:rsidRDefault="009246AC" w:rsidP="00551E4B">
      <w:pPr>
        <w:pStyle w:val="a3"/>
        <w:spacing w:before="312" w:after="312"/>
        <w:ind w:firstLine="360"/>
      </w:pPr>
      <w:r>
        <w:rPr>
          <w:rStyle w:val="a5"/>
        </w:rPr>
        <w:footnoteRef/>
      </w:r>
      <w:r>
        <w:rPr>
          <w:vertAlign w:val="superscript"/>
        </w:rPr>
        <w:t xml:space="preserve"> </w:t>
      </w:r>
      <w:r w:rsidRPr="0073790F">
        <w:rPr>
          <w:rFonts w:hint="eastAsia"/>
        </w:rPr>
        <w:t>杨升南、马季凡，《商代经济与科技》，北京：中国社会科学出版社，</w:t>
      </w:r>
      <w:r w:rsidRPr="0073790F">
        <w:t>2010</w:t>
      </w:r>
      <w:r w:rsidRPr="0073790F">
        <w:rPr>
          <w:rFonts w:hint="eastAsia"/>
        </w:rPr>
        <w:t>年</w:t>
      </w:r>
      <w:r w:rsidRPr="0073790F">
        <w:t>10</w:t>
      </w:r>
      <w:r w:rsidRPr="0073790F">
        <w:rPr>
          <w:rFonts w:hint="eastAsia"/>
        </w:rPr>
        <w:t>月第一版，第三章第二节“农作物种类”，第</w:t>
      </w:r>
      <w:r w:rsidRPr="0073790F">
        <w:t>96-113</w:t>
      </w:r>
      <w:r w:rsidRPr="0073790F">
        <w:rPr>
          <w:rFonts w:hint="eastAsia"/>
        </w:rPr>
        <w:t>页。</w:t>
      </w:r>
    </w:p>
  </w:footnote>
  <w:footnote w:id="14">
    <w:p w:rsidR="009246AC" w:rsidRPr="008B18F4" w:rsidRDefault="009246AC" w:rsidP="00426D11">
      <w:pPr>
        <w:pStyle w:val="a3"/>
        <w:spacing w:before="312" w:after="312"/>
        <w:ind w:firstLine="360"/>
      </w:pPr>
      <w:r>
        <w:rPr>
          <w:rStyle w:val="a5"/>
        </w:rPr>
        <w:footnoteRef/>
      </w:r>
      <w:r>
        <w:t xml:space="preserve"> </w:t>
      </w:r>
      <w:r>
        <w:rPr>
          <w:rFonts w:hint="eastAsia"/>
        </w:rPr>
        <w:t>徐中舒，《西周墙盘铭文笺释》，《考古学报》，</w:t>
      </w:r>
      <w:r>
        <w:t>1978</w:t>
      </w:r>
      <w:r>
        <w:rPr>
          <w:rFonts w:hint="eastAsia"/>
        </w:rPr>
        <w:t>年</w:t>
      </w:r>
      <w:r>
        <w:t>02</w:t>
      </w:r>
      <w:r>
        <w:rPr>
          <w:rFonts w:hint="eastAsia"/>
        </w:rPr>
        <w:t>期。</w:t>
      </w:r>
    </w:p>
  </w:footnote>
  <w:footnote w:id="15">
    <w:p w:rsidR="009246AC" w:rsidRPr="00D922FC" w:rsidRDefault="009246AC" w:rsidP="00D922FC">
      <w:pPr>
        <w:pStyle w:val="a3"/>
        <w:spacing w:before="312" w:after="312"/>
        <w:ind w:firstLine="360"/>
      </w:pPr>
      <w:r>
        <w:rPr>
          <w:rStyle w:val="a5"/>
        </w:rPr>
        <w:footnoteRef/>
      </w:r>
      <w:r>
        <w:t xml:space="preserve"> </w:t>
      </w:r>
      <w:r>
        <w:rPr>
          <w:rFonts w:hint="eastAsia"/>
        </w:rPr>
        <w:t>商承祚，《说文中之古文考》，上海古籍出版社，</w:t>
      </w:r>
      <w:r>
        <w:t>1983</w:t>
      </w:r>
      <w:r>
        <w:rPr>
          <w:rFonts w:hint="eastAsia"/>
        </w:rPr>
        <w:t>年</w:t>
      </w:r>
      <w:r>
        <w:t>3</w:t>
      </w:r>
      <w:r>
        <w:rPr>
          <w:rFonts w:hint="eastAsia"/>
        </w:rPr>
        <w:t>月第一版。第</w:t>
      </w:r>
      <w:r>
        <w:t>53-54</w:t>
      </w:r>
      <w:r>
        <w:rPr>
          <w:rFonts w:hint="eastAsia"/>
        </w:rPr>
        <w:t>页。</w:t>
      </w:r>
    </w:p>
  </w:footnote>
  <w:footnote w:id="16">
    <w:p w:rsidR="009246AC" w:rsidRDefault="009246AC" w:rsidP="0083202C">
      <w:pPr>
        <w:pStyle w:val="a3"/>
        <w:spacing w:before="312" w:after="312"/>
        <w:ind w:firstLine="360"/>
      </w:pPr>
      <w:r>
        <w:rPr>
          <w:rStyle w:val="a5"/>
        </w:rPr>
        <w:footnoteRef/>
      </w:r>
      <w:r>
        <w:t xml:space="preserve"> </w:t>
      </w:r>
      <w:r>
        <w:rPr>
          <w:rFonts w:hint="eastAsia"/>
        </w:rPr>
        <w:t>按《说文》：“</w:t>
      </w:r>
      <w:r w:rsidRPr="0083202C">
        <w:rPr>
          <w:rFonts w:hint="eastAsia"/>
        </w:rPr>
        <w:t>谷可收曰穑</w:t>
      </w:r>
      <w:r>
        <w:rPr>
          <w:rFonts w:hint="eastAsia"/>
        </w:rPr>
        <w:t>”，段注及徐仲舒、商承祚等先生虽将此字与《说文》云“啬”字古文或“啬”字本身变体混同，然均认可</w:t>
      </w:r>
      <w:r w:rsidRPr="0083202C">
        <w:rPr>
          <w:rFonts w:hint="eastAsia"/>
        </w:rPr>
        <w:t>榖可收则榖当在田中</w:t>
      </w:r>
      <w:r>
        <w:rPr>
          <w:rFonts w:hint="eastAsia"/>
        </w:rPr>
        <w:t>，认为此字表示“穑”之义。陈梦家《殷墟卜辞综述》均认为此字与农事有关而其义不详。姚孝遂先生于《甲骨文字诂林》“啬”字条末按语认为甲骨文中无含有稼穑含义之字。</w:t>
      </w:r>
    </w:p>
  </w:footnote>
  <w:footnote w:id="17">
    <w:p w:rsidR="009246AC" w:rsidRPr="00E51E0A" w:rsidRDefault="009246AC" w:rsidP="005F2B9D">
      <w:pPr>
        <w:pStyle w:val="a3"/>
        <w:spacing w:before="312" w:after="312"/>
        <w:ind w:firstLine="360"/>
      </w:pPr>
      <w:r>
        <w:rPr>
          <w:rStyle w:val="a5"/>
        </w:rPr>
        <w:footnoteRef/>
      </w:r>
      <w:r>
        <w:t xml:space="preserve"> </w:t>
      </w:r>
      <w:r>
        <w:rPr>
          <w:rFonts w:hint="eastAsia"/>
        </w:rPr>
        <w:t>杨升南、马季凡，《商代经济与科技》，北京：中国社会科学出版社，</w:t>
      </w:r>
      <w:r>
        <w:t>2010</w:t>
      </w:r>
      <w:r>
        <w:rPr>
          <w:rFonts w:hint="eastAsia"/>
        </w:rPr>
        <w:t>年</w:t>
      </w:r>
      <w:r>
        <w:t>10</w:t>
      </w:r>
      <w:r>
        <w:rPr>
          <w:rFonts w:hint="eastAsia"/>
        </w:rPr>
        <w:t>月第一版，第三章第二节“农作物种类”，第</w:t>
      </w:r>
      <w:r>
        <w:t>96-113</w:t>
      </w:r>
      <w:r>
        <w:rPr>
          <w:rFonts w:hint="eastAsia"/>
        </w:rPr>
        <w:t>页。</w:t>
      </w:r>
    </w:p>
  </w:footnote>
  <w:footnote w:id="18">
    <w:p w:rsidR="009246AC" w:rsidRDefault="009246AC" w:rsidP="005F2B9D">
      <w:pPr>
        <w:pStyle w:val="a3"/>
        <w:spacing w:before="312" w:after="312"/>
        <w:ind w:firstLine="360"/>
      </w:pPr>
      <w:r>
        <w:rPr>
          <w:rStyle w:val="a5"/>
        </w:rPr>
        <w:footnoteRef/>
      </w:r>
      <w:r>
        <w:t xml:space="preserve"> </w:t>
      </w:r>
      <w:r>
        <w:rPr>
          <w:rFonts w:hint="eastAsia"/>
        </w:rPr>
        <w:t>夏忻《学礼管见》，皇清经解续编卷九百七十六，台湾：艺文印书馆。</w:t>
      </w:r>
    </w:p>
  </w:footnote>
  <w:footnote w:id="19">
    <w:p w:rsidR="009246AC" w:rsidRPr="009509F1" w:rsidRDefault="009246AC" w:rsidP="009509F1">
      <w:pPr>
        <w:pStyle w:val="a3"/>
        <w:spacing w:before="312" w:after="312"/>
        <w:ind w:firstLine="360"/>
      </w:pPr>
      <w:r>
        <w:rPr>
          <w:rStyle w:val="a5"/>
        </w:rPr>
        <w:footnoteRef/>
      </w:r>
      <w:r>
        <w:t xml:space="preserve"> </w:t>
      </w:r>
      <w:r>
        <w:rPr>
          <w:rFonts w:hint="eastAsia"/>
        </w:rPr>
        <w:t>温少峰、袁庭栋，《殷墟卜辞研究——科学技术篇》，四川省社会科学院出版社，</w:t>
      </w:r>
      <w:r>
        <w:t>1983</w:t>
      </w:r>
      <w:r>
        <w:rPr>
          <w:rFonts w:hint="eastAsia"/>
        </w:rPr>
        <w:t>年</w:t>
      </w:r>
      <w:r>
        <w:t>12</w:t>
      </w:r>
      <w:r>
        <w:rPr>
          <w:rFonts w:hint="eastAsia"/>
        </w:rPr>
        <w:t>月第一版。第</w:t>
      </w:r>
      <w:r>
        <w:t>175</w:t>
      </w:r>
      <w:r>
        <w:rPr>
          <w:rFonts w:hint="eastAsia"/>
        </w:rPr>
        <w:t>页。</w:t>
      </w:r>
    </w:p>
  </w:footnote>
  <w:footnote w:id="20">
    <w:p w:rsidR="009246AC" w:rsidRDefault="009246AC" w:rsidP="00551E4B">
      <w:pPr>
        <w:pStyle w:val="a3"/>
        <w:spacing w:before="312" w:after="312"/>
        <w:ind w:firstLine="360"/>
      </w:pPr>
      <w:r>
        <w:rPr>
          <w:rStyle w:val="a5"/>
        </w:rPr>
        <w:footnoteRef/>
      </w:r>
      <w:r>
        <w:t xml:space="preserve"> </w:t>
      </w:r>
      <w:r>
        <w:rPr>
          <w:rFonts w:hint="eastAsia"/>
        </w:rPr>
        <w:t>季旭升，《说文新证》，台北：艺文印书馆，</w:t>
      </w:r>
      <w:r>
        <w:t>2003</w:t>
      </w:r>
      <w:r>
        <w:rPr>
          <w:rFonts w:hint="eastAsia"/>
        </w:rPr>
        <w:t>年</w:t>
      </w:r>
      <w:r>
        <w:t>10</w:t>
      </w:r>
      <w:r>
        <w:rPr>
          <w:rFonts w:hint="eastAsia"/>
        </w:rPr>
        <w:t>月第一版，第</w:t>
      </w:r>
      <w:r>
        <w:t>463</w:t>
      </w:r>
      <w:r>
        <w:rPr>
          <w:rFonts w:hint="eastAsia"/>
        </w:rPr>
        <w:t>页。</w:t>
      </w:r>
    </w:p>
  </w:footnote>
  <w:footnote w:id="21">
    <w:p w:rsidR="009246AC" w:rsidRPr="00EB2F3A" w:rsidRDefault="009246AC" w:rsidP="00EB2F3A">
      <w:pPr>
        <w:pStyle w:val="a3"/>
        <w:spacing w:before="312" w:after="312"/>
        <w:ind w:firstLine="360"/>
      </w:pPr>
      <w:r>
        <w:rPr>
          <w:rStyle w:val="a5"/>
        </w:rPr>
        <w:footnoteRef/>
      </w:r>
      <w:r>
        <w:t xml:space="preserve"> </w:t>
      </w:r>
      <w:r>
        <w:rPr>
          <w:rFonts w:hint="eastAsia"/>
        </w:rPr>
        <w:t>陈梦家，《殷墟卜辞综述》，北京：中华书局，</w:t>
      </w:r>
      <w:r>
        <w:t>1988</w:t>
      </w:r>
      <w:r>
        <w:rPr>
          <w:rFonts w:hint="eastAsia"/>
        </w:rPr>
        <w:t>年</w:t>
      </w:r>
      <w:r>
        <w:t>1</w:t>
      </w:r>
      <w:r>
        <w:rPr>
          <w:rFonts w:hint="eastAsia"/>
        </w:rPr>
        <w:t>月第一版，第</w:t>
      </w:r>
      <w:r>
        <w:t>529</w:t>
      </w:r>
      <w:r>
        <w:rPr>
          <w:rFonts w:hint="eastAsia"/>
        </w:rPr>
        <w:t>页。</w:t>
      </w:r>
    </w:p>
  </w:footnote>
  <w:footnote w:id="22">
    <w:p w:rsidR="009246AC" w:rsidRDefault="009246AC" w:rsidP="00551E4B">
      <w:pPr>
        <w:pStyle w:val="a3"/>
        <w:spacing w:before="312" w:after="312"/>
        <w:ind w:firstLine="360"/>
      </w:pPr>
      <w:r>
        <w:rPr>
          <w:rStyle w:val="a5"/>
        </w:rPr>
        <w:footnoteRef/>
      </w:r>
      <w:r>
        <w:t xml:space="preserve"> </w:t>
      </w:r>
      <w:r>
        <w:rPr>
          <w:rFonts w:hint="eastAsia"/>
        </w:rPr>
        <w:t>赵诚，《甲骨文字学纲要》，北京：商务印书馆，</w:t>
      </w:r>
      <w:r>
        <w:t>1993</w:t>
      </w:r>
      <w:r>
        <w:rPr>
          <w:rFonts w:hint="eastAsia"/>
        </w:rPr>
        <w:t>年</w:t>
      </w:r>
      <w:r>
        <w:t>1</w:t>
      </w:r>
      <w:r>
        <w:rPr>
          <w:rFonts w:hint="eastAsia"/>
        </w:rPr>
        <w:t>月第一版，第</w:t>
      </w:r>
      <w:r>
        <w:t>228</w:t>
      </w:r>
      <w:r>
        <w:rPr>
          <w:rFonts w:hint="eastAsia"/>
        </w:rPr>
        <w:t>页。</w:t>
      </w:r>
    </w:p>
  </w:footnote>
  <w:footnote w:id="23">
    <w:p w:rsidR="009246AC" w:rsidRDefault="009246AC" w:rsidP="00EB2F3A">
      <w:pPr>
        <w:pStyle w:val="a3"/>
        <w:spacing w:before="312" w:after="312"/>
        <w:ind w:firstLine="360"/>
      </w:pPr>
      <w:r>
        <w:rPr>
          <w:rStyle w:val="a5"/>
        </w:rPr>
        <w:footnoteRef/>
      </w:r>
      <w:r>
        <w:t xml:space="preserve"> </w:t>
      </w:r>
      <w:r>
        <w:rPr>
          <w:rFonts w:hint="eastAsia"/>
        </w:rPr>
        <w:t>王震中，《商代王都的“社”与“左祖右社”之管见》，收入《中国古代文明的探索》，昆明：云南人民出版社，</w:t>
      </w:r>
      <w:r>
        <w:t>2005</w:t>
      </w:r>
      <w:r>
        <w:rPr>
          <w:rFonts w:hint="eastAsia"/>
        </w:rPr>
        <w:t>年</w:t>
      </w:r>
      <w:r>
        <w:t>10</w:t>
      </w:r>
      <w:r>
        <w:rPr>
          <w:rFonts w:hint="eastAsia"/>
        </w:rPr>
        <w:t>月第一版，第</w:t>
      </w:r>
      <w:r>
        <w:t>497</w:t>
      </w:r>
      <w:r>
        <w:rPr>
          <w:rFonts w:hint="eastAsia"/>
        </w:rPr>
        <w:t>页。</w:t>
      </w:r>
    </w:p>
  </w:footnote>
  <w:footnote w:id="24">
    <w:p w:rsidR="009246AC" w:rsidRPr="00EB2F3A" w:rsidRDefault="009246AC" w:rsidP="00EB2F3A">
      <w:pPr>
        <w:pStyle w:val="a3"/>
        <w:spacing w:before="312" w:after="312"/>
        <w:ind w:firstLine="360"/>
      </w:pPr>
      <w:r>
        <w:rPr>
          <w:rStyle w:val="a5"/>
        </w:rPr>
        <w:footnoteRef/>
      </w:r>
      <w:r>
        <w:t xml:space="preserve"> </w:t>
      </w:r>
      <w:r>
        <w:rPr>
          <w:rFonts w:hint="eastAsia"/>
        </w:rPr>
        <w:t>王震中《</w:t>
      </w:r>
      <w:r w:rsidRPr="008E45EE">
        <w:rPr>
          <w:rFonts w:hint="eastAsia"/>
        </w:rPr>
        <w:t>东山嘴原始祭坛与中国古代的社崇拜</w:t>
      </w:r>
      <w:r>
        <w:rPr>
          <w:rFonts w:hint="eastAsia"/>
        </w:rPr>
        <w:t>》，原载于《世界宗教研究》，</w:t>
      </w:r>
      <w:r>
        <w:t>1988</w:t>
      </w:r>
      <w:r>
        <w:rPr>
          <w:rFonts w:hint="eastAsia"/>
        </w:rPr>
        <w:t>年第四期，收入《中国古代文明的探索》，第</w:t>
      </w:r>
      <w:r>
        <w:t>353</w:t>
      </w:r>
      <w:r>
        <w:rPr>
          <w:rFonts w:hint="eastAsia"/>
        </w:rPr>
        <w:t>页。</w:t>
      </w:r>
    </w:p>
  </w:footnote>
  <w:footnote w:id="25">
    <w:p w:rsidR="009246AC" w:rsidRPr="003818ED" w:rsidRDefault="009246AC" w:rsidP="003818ED">
      <w:pPr>
        <w:pStyle w:val="a3"/>
        <w:spacing w:before="312" w:after="312"/>
        <w:ind w:firstLine="360"/>
      </w:pPr>
      <w:r>
        <w:rPr>
          <w:rStyle w:val="a5"/>
        </w:rPr>
        <w:footnoteRef/>
      </w:r>
      <w:r>
        <w:t xml:space="preserve"> </w:t>
      </w:r>
      <w:r>
        <w:rPr>
          <w:rFonts w:hint="eastAsia"/>
        </w:rPr>
        <w:t>后稷本身与社祭亦有关系，可见魏建功，《先秦社祀研究》，第</w:t>
      </w:r>
      <w:r>
        <w:t>170-182</w:t>
      </w:r>
      <w:r>
        <w:rPr>
          <w:rFonts w:hint="eastAsia"/>
        </w:rPr>
        <w:t>页。</w:t>
      </w:r>
    </w:p>
  </w:footnote>
  <w:footnote w:id="26">
    <w:p w:rsidR="009246AC" w:rsidRPr="005B0FD6" w:rsidRDefault="009246AC" w:rsidP="005B0FD6">
      <w:pPr>
        <w:pStyle w:val="a3"/>
        <w:spacing w:before="312" w:after="312"/>
        <w:ind w:firstLine="360"/>
      </w:pPr>
      <w:r>
        <w:rPr>
          <w:rStyle w:val="a5"/>
        </w:rPr>
        <w:footnoteRef/>
      </w:r>
      <w:r>
        <w:t xml:space="preserve"> </w:t>
      </w:r>
      <w:r>
        <w:rPr>
          <w:rFonts w:hint="eastAsia"/>
        </w:rPr>
        <w:t>马银琴《两周诗史》，社会科学文献出版社，</w:t>
      </w:r>
      <w:r>
        <w:t>2006</w:t>
      </w:r>
      <w:r>
        <w:rPr>
          <w:rFonts w:hint="eastAsia"/>
        </w:rPr>
        <w:t>年</w:t>
      </w:r>
      <w:r>
        <w:t>12</w:t>
      </w:r>
      <w:r>
        <w:rPr>
          <w:rFonts w:hint="eastAsia"/>
        </w:rPr>
        <w:t>月第一版。第</w:t>
      </w:r>
      <w:r>
        <w:t>121</w:t>
      </w:r>
      <w:r>
        <w:rPr>
          <w:rFonts w:hint="eastAsia"/>
        </w:rPr>
        <w:t>页。</w:t>
      </w:r>
    </w:p>
  </w:footnote>
  <w:footnote w:id="27">
    <w:p w:rsidR="009246AC" w:rsidRPr="00745399" w:rsidRDefault="009246AC" w:rsidP="00EB2F3A">
      <w:pPr>
        <w:pStyle w:val="a3"/>
        <w:spacing w:before="312" w:after="312"/>
        <w:ind w:firstLine="360"/>
      </w:pPr>
      <w:r>
        <w:rPr>
          <w:rStyle w:val="a5"/>
        </w:rPr>
        <w:footnoteRef/>
      </w:r>
      <w:r>
        <w:t xml:space="preserve"> </w:t>
      </w:r>
      <w:r>
        <w:rPr>
          <w:rFonts w:hint="eastAsia"/>
        </w:rPr>
        <w:t>杨英，</w:t>
      </w:r>
      <w:r w:rsidRPr="00745399">
        <w:rPr>
          <w:rFonts w:hint="eastAsia"/>
        </w:rPr>
        <w:t>《祈望和谐——周秦两汉王朝祭礼的演进及其规律》</w:t>
      </w:r>
      <w:r>
        <w:rPr>
          <w:rFonts w:hint="eastAsia"/>
        </w:rPr>
        <w:t>，北京：商务印书馆，</w:t>
      </w:r>
      <w:r>
        <w:t>2009</w:t>
      </w:r>
      <w:r>
        <w:rPr>
          <w:rFonts w:hint="eastAsia"/>
        </w:rPr>
        <w:t>年</w:t>
      </w:r>
      <w:r>
        <w:t>10</w:t>
      </w:r>
      <w:r>
        <w:rPr>
          <w:rFonts w:hint="eastAsia"/>
        </w:rPr>
        <w:t>月第一版。</w:t>
      </w:r>
      <w:r w:rsidRPr="00745399">
        <w:rPr>
          <w:rFonts w:hint="eastAsia"/>
        </w:rPr>
        <w:t>第一章第二节“‘礼’对中国古代早期宗教的改造考述”</w:t>
      </w:r>
      <w:r>
        <w:rPr>
          <w:rFonts w:hint="eastAsia"/>
        </w:rPr>
        <w:t>，第</w:t>
      </w:r>
      <w:r>
        <w:t>65-66</w:t>
      </w:r>
      <w:r>
        <w:rPr>
          <w:rFonts w:hint="eastAsia"/>
        </w:rPr>
        <w:t>页、第</w:t>
      </w:r>
      <w:r>
        <w:t>68-71</w:t>
      </w:r>
      <w:r>
        <w:rPr>
          <w:rFonts w:hint="eastAsia"/>
        </w:rPr>
        <w:t>页。</w:t>
      </w:r>
    </w:p>
  </w:footnote>
  <w:footnote w:id="28">
    <w:p w:rsidR="009246AC" w:rsidRDefault="009246AC" w:rsidP="00C66DFD">
      <w:pPr>
        <w:pStyle w:val="a3"/>
        <w:spacing w:before="312" w:after="312"/>
        <w:ind w:firstLine="360"/>
      </w:pPr>
      <w:r>
        <w:rPr>
          <w:rStyle w:val="a5"/>
        </w:rPr>
        <w:footnoteRef/>
      </w:r>
      <w:r>
        <w:t xml:space="preserve"> </w:t>
      </w:r>
      <w:r>
        <w:rPr>
          <w:rFonts w:hint="eastAsia"/>
        </w:rPr>
        <w:t>高田忠周，《古籀篇》第</w:t>
      </w:r>
      <w:r>
        <w:t>39-40</w:t>
      </w:r>
      <w:r>
        <w:rPr>
          <w:rFonts w:hint="eastAsia"/>
        </w:rPr>
        <w:t>页，引自《金文诂林》，第七册第</w:t>
      </w:r>
      <w:r>
        <w:t>3596</w:t>
      </w:r>
      <w:r>
        <w:rPr>
          <w:rFonts w:hint="eastAsia"/>
        </w:rPr>
        <w:t>页。</w:t>
      </w:r>
    </w:p>
  </w:footnote>
  <w:footnote w:id="29">
    <w:p w:rsidR="009246AC" w:rsidRDefault="009246AC" w:rsidP="00DC3F04">
      <w:pPr>
        <w:pStyle w:val="a3"/>
        <w:spacing w:before="312" w:after="312"/>
        <w:ind w:firstLine="360"/>
      </w:pPr>
      <w:r>
        <w:rPr>
          <w:rStyle w:val="a5"/>
        </w:rPr>
        <w:footnoteRef/>
      </w:r>
      <w:r>
        <w:t xml:space="preserve"> </w:t>
      </w:r>
      <w:r>
        <w:rPr>
          <w:rFonts w:hint="eastAsia"/>
        </w:rPr>
        <w:t>裘锡圭先生认为“廪”字为</w:t>
      </w:r>
      <w:r w:rsidRPr="002C48A6">
        <w:rPr>
          <w:rFonts w:hint="eastAsia"/>
        </w:rPr>
        <w:t>“㐭”通过加“禾”、又加“广”等步骤产生</w:t>
      </w:r>
      <w:r>
        <w:rPr>
          <w:rFonts w:hint="eastAsia"/>
        </w:rPr>
        <w:t>，先加“禾”为“禀”，意义为表示发给、领取粮食等义。《文字学概要》，商务印书馆，</w:t>
      </w:r>
      <w:r>
        <w:t>1988</w:t>
      </w:r>
      <w:r>
        <w:rPr>
          <w:rFonts w:hint="eastAsia"/>
        </w:rPr>
        <w:t>年</w:t>
      </w:r>
      <w:r>
        <w:t>8</w:t>
      </w:r>
      <w:r>
        <w:rPr>
          <w:rFonts w:hint="eastAsia"/>
        </w:rPr>
        <w:t>月第一版，第</w:t>
      </w:r>
      <w:r>
        <w:t>155</w:t>
      </w:r>
      <w:r>
        <w:rPr>
          <w:rFonts w:hint="eastAsia"/>
        </w:rPr>
        <w:t>页。</w:t>
      </w:r>
    </w:p>
  </w:footnote>
  <w:footnote w:id="30">
    <w:p w:rsidR="009246AC" w:rsidRDefault="009246AC" w:rsidP="00555F41">
      <w:pPr>
        <w:pStyle w:val="a3"/>
        <w:spacing w:before="312" w:after="312"/>
        <w:ind w:firstLine="360"/>
      </w:pPr>
      <w:r>
        <w:rPr>
          <w:rStyle w:val="a5"/>
        </w:rPr>
        <w:footnoteRef/>
      </w:r>
      <w:r>
        <w:t xml:space="preserve"> </w:t>
      </w:r>
      <w:r>
        <w:rPr>
          <w:rFonts w:hint="eastAsia"/>
        </w:rPr>
        <w:t>“廪于籍东南，钟而藏之，而时布之。”——《国语·周语》，北京：中华书局，</w:t>
      </w:r>
      <w:r>
        <w:t>2006</w:t>
      </w:r>
      <w:r>
        <w:rPr>
          <w:rFonts w:hint="eastAsia"/>
        </w:rPr>
        <w:t>年</w:t>
      </w:r>
      <w:r>
        <w:t>6</w:t>
      </w:r>
      <w:r>
        <w:rPr>
          <w:rFonts w:hint="eastAsia"/>
        </w:rPr>
        <w:t>月第一版，第</w:t>
      </w:r>
      <w:r>
        <w:t>20</w:t>
      </w:r>
      <w:r>
        <w:rPr>
          <w:rFonts w:hint="eastAsia"/>
        </w:rPr>
        <w:t>页。</w:t>
      </w:r>
    </w:p>
  </w:footnote>
  <w:footnote w:id="31">
    <w:p w:rsidR="009246AC" w:rsidRDefault="009246AC" w:rsidP="00555F41">
      <w:pPr>
        <w:pStyle w:val="a3"/>
        <w:spacing w:before="312" w:after="312"/>
        <w:ind w:firstLine="360"/>
      </w:pPr>
      <w:r>
        <w:rPr>
          <w:rStyle w:val="a5"/>
        </w:rPr>
        <w:footnoteRef/>
      </w:r>
      <w:r>
        <w:t xml:space="preserve"> </w:t>
      </w:r>
      <w:r>
        <w:rPr>
          <w:rFonts w:hint="eastAsia"/>
        </w:rPr>
        <w:t>《郊特牲》孔疏称一年三祭者，孙希旦《礼记集解》以为孔据《月令》而言，《月令》为秦法非周礼。见孙希旦《礼记集解》，中华书局版，中册第</w:t>
      </w:r>
      <w:r>
        <w:t>685</w:t>
      </w:r>
      <w:r>
        <w:rPr>
          <w:rFonts w:hint="eastAsia"/>
        </w:rPr>
        <w:t>页。</w:t>
      </w:r>
    </w:p>
  </w:footnote>
  <w:footnote w:id="32">
    <w:p w:rsidR="009246AC" w:rsidRDefault="009246AC" w:rsidP="00555F41">
      <w:pPr>
        <w:pStyle w:val="a3"/>
        <w:spacing w:before="312" w:after="312"/>
        <w:ind w:firstLine="360"/>
      </w:pPr>
      <w:r>
        <w:rPr>
          <w:rStyle w:val="a5"/>
        </w:rPr>
        <w:footnoteRef/>
      </w:r>
      <w:r>
        <w:t xml:space="preserve"> </w:t>
      </w:r>
      <w:r>
        <w:rPr>
          <w:rFonts w:hint="eastAsia"/>
        </w:rPr>
        <w:t>毛诗、郑笺、三家诗义均同。</w:t>
      </w:r>
    </w:p>
  </w:footnote>
  <w:footnote w:id="33">
    <w:p w:rsidR="009246AC" w:rsidRDefault="009246AC" w:rsidP="00070E60">
      <w:pPr>
        <w:pStyle w:val="a3"/>
        <w:spacing w:before="312" w:after="312"/>
        <w:ind w:firstLine="360"/>
      </w:pPr>
      <w:r>
        <w:rPr>
          <w:rStyle w:val="a5"/>
        </w:rPr>
        <w:footnoteRef/>
      </w:r>
      <w:r>
        <w:t xml:space="preserve"> </w:t>
      </w:r>
      <w:r>
        <w:rPr>
          <w:rFonts w:hint="eastAsia"/>
        </w:rPr>
        <w:t>《礼记》，十三经注疏版，清嘉庆刊本，阮元校刻，北京：中华书局，</w:t>
      </w:r>
      <w:r>
        <w:t>2009</w:t>
      </w:r>
      <w:r>
        <w:rPr>
          <w:rFonts w:hint="eastAsia"/>
        </w:rPr>
        <w:t>年</w:t>
      </w:r>
      <w:r>
        <w:t>10</w:t>
      </w:r>
      <w:r>
        <w:rPr>
          <w:rFonts w:hint="eastAsia"/>
        </w:rPr>
        <w:t>月第一版，第三册第</w:t>
      </w:r>
      <w:r>
        <w:t>3139</w:t>
      </w:r>
      <w:r>
        <w:rPr>
          <w:rFonts w:hint="eastAsia"/>
        </w:rPr>
        <w:t>页。</w:t>
      </w:r>
    </w:p>
  </w:footnote>
  <w:footnote w:id="34">
    <w:p w:rsidR="009246AC" w:rsidRPr="00622781" w:rsidRDefault="009246AC" w:rsidP="00622781">
      <w:pPr>
        <w:pStyle w:val="a3"/>
        <w:spacing w:before="312" w:after="312"/>
        <w:ind w:firstLine="360"/>
      </w:pPr>
      <w:r>
        <w:rPr>
          <w:rStyle w:val="a5"/>
        </w:rPr>
        <w:footnoteRef/>
      </w:r>
      <w:r>
        <w:t xml:space="preserve"> </w:t>
      </w:r>
      <w:r>
        <w:rPr>
          <w:rFonts w:hint="eastAsia"/>
        </w:rPr>
        <w:t>杨伯峻，《春秋左传注》（修订本），北京：中华书局，</w:t>
      </w:r>
      <w:r>
        <w:t>2009</w:t>
      </w:r>
      <w:r>
        <w:rPr>
          <w:rFonts w:hint="eastAsia"/>
        </w:rPr>
        <w:t>年第</w:t>
      </w:r>
      <w:r>
        <w:t>3</w:t>
      </w:r>
      <w:r>
        <w:rPr>
          <w:rFonts w:hint="eastAsia"/>
        </w:rPr>
        <w:t>版，第一册第</w:t>
      </w:r>
      <w:r>
        <w:t>139</w:t>
      </w:r>
      <w:r>
        <w:rPr>
          <w:rFonts w:hint="eastAsia"/>
        </w:rPr>
        <w:t>页。</w:t>
      </w:r>
    </w:p>
  </w:footnote>
  <w:footnote w:id="35">
    <w:p w:rsidR="009246AC" w:rsidRDefault="009246AC" w:rsidP="00A7380A">
      <w:pPr>
        <w:pStyle w:val="a3"/>
        <w:spacing w:before="312" w:after="312"/>
        <w:ind w:firstLine="360"/>
      </w:pPr>
      <w:r>
        <w:rPr>
          <w:rStyle w:val="a5"/>
        </w:rPr>
        <w:footnoteRef/>
      </w:r>
      <w:r>
        <w:t xml:space="preserve"> </w:t>
      </w:r>
      <w:r>
        <w:rPr>
          <w:rFonts w:hint="eastAsia"/>
        </w:rPr>
        <w:t>陈盘，《旧学旧史说丛》，上海：上海古籍出版社，</w:t>
      </w:r>
      <w:r>
        <w:t>2010</w:t>
      </w:r>
      <w:r>
        <w:rPr>
          <w:rFonts w:hint="eastAsia"/>
        </w:rPr>
        <w:t>年</w:t>
      </w:r>
      <w:r>
        <w:t>7</w:t>
      </w:r>
      <w:r>
        <w:rPr>
          <w:rFonts w:hint="eastAsia"/>
        </w:rPr>
        <w:t>月第一版，上册，第</w:t>
      </w:r>
      <w:r>
        <w:t>35</w:t>
      </w:r>
      <w:r>
        <w:rPr>
          <w:rFonts w:hint="eastAsia"/>
        </w:rPr>
        <w:t>页。</w:t>
      </w:r>
    </w:p>
  </w:footnote>
  <w:footnote w:id="36">
    <w:p w:rsidR="009246AC" w:rsidRPr="00A7380A" w:rsidRDefault="009246AC" w:rsidP="00A7380A">
      <w:pPr>
        <w:pStyle w:val="a3"/>
        <w:spacing w:before="312" w:after="312"/>
        <w:ind w:firstLine="360"/>
      </w:pPr>
      <w:r>
        <w:rPr>
          <w:rStyle w:val="a5"/>
        </w:rPr>
        <w:footnoteRef/>
      </w:r>
      <w:r>
        <w:rPr>
          <w:rFonts w:hint="eastAsia"/>
        </w:rPr>
        <w:t>孙亚冰、林欢，《商代地理与方国》，北京：中国社会科学出版社，</w:t>
      </w:r>
      <w:r>
        <w:t>2010</w:t>
      </w:r>
      <w:r>
        <w:rPr>
          <w:rFonts w:hint="eastAsia"/>
        </w:rPr>
        <w:t>年</w:t>
      </w:r>
      <w:r>
        <w:t>10</w:t>
      </w:r>
      <w:r>
        <w:rPr>
          <w:rFonts w:hint="eastAsia"/>
        </w:rPr>
        <w:t>月第一版，第</w:t>
      </w:r>
      <w:r>
        <w:t>45-46</w:t>
      </w:r>
      <w:r>
        <w:rPr>
          <w:rFonts w:hint="eastAsia"/>
        </w:rPr>
        <w:t>页。</w:t>
      </w:r>
    </w:p>
  </w:footnote>
  <w:footnote w:id="37">
    <w:p w:rsidR="009246AC" w:rsidRDefault="009246AC" w:rsidP="00CE06C0">
      <w:pPr>
        <w:pStyle w:val="a3"/>
        <w:spacing w:before="312" w:after="312"/>
        <w:ind w:firstLine="360"/>
      </w:pPr>
      <w:r>
        <w:rPr>
          <w:rStyle w:val="a5"/>
        </w:rPr>
        <w:footnoteRef/>
      </w:r>
      <w:r>
        <w:t xml:space="preserve"> </w:t>
      </w:r>
      <w:r>
        <w:rPr>
          <w:rFonts w:hint="eastAsia"/>
        </w:rPr>
        <w:t>见《礼记·祭法》、《郊特牲》等篇，《左传》“闵公二年”、“哀公四年”等篇亦有对亡国之社的记载。一般来说天子、诸侯均有三社（大社、王社；国社、侯社；以及薄社。），大夫以下成群立置社。</w:t>
      </w:r>
    </w:p>
  </w:footnote>
  <w:footnote w:id="38">
    <w:p w:rsidR="009246AC" w:rsidRDefault="009246AC" w:rsidP="00CE06C0">
      <w:pPr>
        <w:pStyle w:val="a3"/>
        <w:spacing w:before="312" w:after="312"/>
        <w:ind w:firstLine="360"/>
      </w:pPr>
      <w:r>
        <w:rPr>
          <w:rStyle w:val="a5"/>
        </w:rPr>
        <w:footnoteRef/>
      </w:r>
      <w:r>
        <w:t xml:space="preserve"> </w:t>
      </w:r>
      <w:r>
        <w:rPr>
          <w:rFonts w:hint="eastAsia"/>
        </w:rPr>
        <w:t>皇清经解卷四十八，艺文印书馆。</w:t>
      </w:r>
    </w:p>
  </w:footnote>
  <w:footnote w:id="39">
    <w:p w:rsidR="009246AC" w:rsidRDefault="009246AC" w:rsidP="00CE06C0">
      <w:pPr>
        <w:pStyle w:val="a3"/>
        <w:spacing w:before="312" w:after="312"/>
        <w:ind w:firstLine="360"/>
      </w:pPr>
      <w:r>
        <w:rPr>
          <w:rStyle w:val="a5"/>
        </w:rPr>
        <w:footnoteRef/>
      </w:r>
      <w:r>
        <w:t xml:space="preserve"> </w:t>
      </w:r>
      <w:r>
        <w:rPr>
          <w:rFonts w:hint="eastAsia"/>
        </w:rPr>
        <w:t>皇清经解卷二百一十九，艺文印书馆。</w:t>
      </w:r>
    </w:p>
  </w:footnote>
  <w:footnote w:id="40">
    <w:p w:rsidR="009246AC" w:rsidRPr="00035D85" w:rsidRDefault="009246AC" w:rsidP="00035D85">
      <w:pPr>
        <w:pStyle w:val="a3"/>
        <w:spacing w:before="312" w:after="312"/>
        <w:ind w:firstLine="360"/>
      </w:pPr>
      <w:r>
        <w:rPr>
          <w:rStyle w:val="a5"/>
        </w:rPr>
        <w:footnoteRef/>
      </w:r>
      <w:r>
        <w:t xml:space="preserve"> </w:t>
      </w:r>
      <w:r>
        <w:rPr>
          <w:rFonts w:hint="eastAsia"/>
        </w:rPr>
        <w:t>孙诒让《周礼正义》，《地官·州长》，疏，第</w:t>
      </w:r>
      <w:r>
        <w:t>862</w:t>
      </w:r>
      <w:r>
        <w:rPr>
          <w:rFonts w:hint="eastAsia"/>
        </w:rPr>
        <w:t>页。</w:t>
      </w:r>
    </w:p>
  </w:footnote>
  <w:footnote w:id="41">
    <w:p w:rsidR="009246AC" w:rsidRDefault="009246AC" w:rsidP="00C440C7">
      <w:pPr>
        <w:pStyle w:val="a3"/>
        <w:spacing w:before="312" w:after="312"/>
        <w:ind w:firstLine="360"/>
      </w:pPr>
      <w:r>
        <w:rPr>
          <w:rStyle w:val="a5"/>
        </w:rPr>
        <w:footnoteRef/>
      </w:r>
      <w:r>
        <w:t xml:space="preserve"> </w:t>
      </w:r>
      <w:r>
        <w:rPr>
          <w:rFonts w:hint="eastAsia"/>
        </w:rPr>
        <w:t>《论“社”邑》、《汉代的“社”》，收入《宁可史学论集》，中国社会科学出版社，</w:t>
      </w:r>
      <w:r>
        <w:t>1999</w:t>
      </w:r>
      <w:r>
        <w:rPr>
          <w:rFonts w:hint="eastAsia"/>
        </w:rPr>
        <w:t>年</w:t>
      </w:r>
      <w:r>
        <w:t>4</w:t>
      </w:r>
      <w:r>
        <w:rPr>
          <w:rFonts w:hint="eastAsia"/>
        </w:rPr>
        <w:t>月第一版。</w:t>
      </w:r>
    </w:p>
  </w:footnote>
  <w:footnote w:id="42">
    <w:p w:rsidR="009246AC" w:rsidRDefault="009246AC" w:rsidP="00C440C7">
      <w:pPr>
        <w:pStyle w:val="a3"/>
        <w:spacing w:before="312" w:after="312"/>
        <w:ind w:firstLine="360"/>
      </w:pPr>
      <w:r>
        <w:rPr>
          <w:rStyle w:val="a5"/>
        </w:rPr>
        <w:footnoteRef/>
      </w:r>
      <w:r>
        <w:t xml:space="preserve"> </w:t>
      </w:r>
      <w:r>
        <w:rPr>
          <w:rFonts w:hint="eastAsia"/>
        </w:rPr>
        <w:t>《中国古代公社组织的考察》第三章，文物出版社，</w:t>
      </w:r>
      <w:r>
        <w:t>1988</w:t>
      </w:r>
      <w:r>
        <w:rPr>
          <w:rFonts w:hint="eastAsia"/>
        </w:rPr>
        <w:t>年</w:t>
      </w:r>
      <w:r>
        <w:t>10</w:t>
      </w:r>
      <w:r>
        <w:rPr>
          <w:rFonts w:hint="eastAsia"/>
        </w:rPr>
        <w:t>月第一版。</w:t>
      </w:r>
    </w:p>
  </w:footnote>
  <w:footnote w:id="43">
    <w:p w:rsidR="009246AC" w:rsidRDefault="009246AC" w:rsidP="00932DCB">
      <w:pPr>
        <w:pStyle w:val="a3"/>
        <w:spacing w:before="312" w:after="312"/>
        <w:ind w:firstLine="360"/>
      </w:pPr>
      <w:r>
        <w:rPr>
          <w:rStyle w:val="a5"/>
        </w:rPr>
        <w:footnoteRef/>
      </w:r>
      <w:r>
        <w:t xml:space="preserve"> </w:t>
      </w:r>
      <w:r>
        <w:rPr>
          <w:rFonts w:hint="eastAsia"/>
        </w:rPr>
        <w:t>杨华，《战国秦汉时期的里社与私社》，天津师范大学学报（社会科学版），</w:t>
      </w:r>
      <w:r>
        <w:t>2006</w:t>
      </w:r>
      <w:r>
        <w:rPr>
          <w:rFonts w:hint="eastAsia"/>
        </w:rPr>
        <w:t>年第一期；晏昌贵，《巫鬼与淫祀——楚简所见方术宗教考》，武汉：武汉大学出版社，</w:t>
      </w:r>
      <w:r>
        <w:t>2010</w:t>
      </w:r>
      <w:r>
        <w:rPr>
          <w:rFonts w:hint="eastAsia"/>
        </w:rPr>
        <w:t>年</w:t>
      </w:r>
      <w:r>
        <w:t>3</w:t>
      </w:r>
      <w:r>
        <w:rPr>
          <w:rFonts w:hint="eastAsia"/>
        </w:rPr>
        <w:t>月第一版，第</w:t>
      </w:r>
      <w:r>
        <w:t>128</w:t>
      </w:r>
      <w:r>
        <w:rPr>
          <w:rFonts w:hint="eastAsia"/>
        </w:rPr>
        <w:t>页。</w:t>
      </w:r>
    </w:p>
  </w:footnote>
  <w:footnote w:id="44">
    <w:p w:rsidR="009246AC" w:rsidRPr="00CF4835" w:rsidRDefault="009246AC" w:rsidP="00CF4835">
      <w:pPr>
        <w:pStyle w:val="a3"/>
        <w:spacing w:before="312" w:after="312"/>
        <w:ind w:firstLine="360"/>
      </w:pPr>
      <w:r>
        <w:rPr>
          <w:rStyle w:val="a5"/>
        </w:rPr>
        <w:footnoteRef/>
      </w:r>
      <w:r>
        <w:t xml:space="preserve"> </w:t>
      </w:r>
      <w:r>
        <w:rPr>
          <w:rFonts w:hint="eastAsia"/>
        </w:rPr>
        <w:t>王力</w:t>
      </w:r>
      <w:r>
        <w:t xml:space="preserve"> </w:t>
      </w:r>
      <w:r>
        <w:rPr>
          <w:rFonts w:hint="eastAsia"/>
        </w:rPr>
        <w:t>《龙虫并雕斋文集》桑与墙同为京类。</w:t>
      </w:r>
      <w:r>
        <w:rPr>
          <w:rFonts w:hint="eastAsia"/>
        </w:rPr>
        <w:t>见该书《古韵分部异同考》——《诗经》入韵字分类表。</w:t>
      </w:r>
    </w:p>
  </w:footnote>
  <w:footnote w:id="45">
    <w:p w:rsidR="009246AC" w:rsidRDefault="009246AC" w:rsidP="00FD3201">
      <w:pPr>
        <w:pStyle w:val="a3"/>
        <w:spacing w:before="312" w:after="312"/>
        <w:ind w:firstLine="360"/>
      </w:pPr>
      <w:r>
        <w:rPr>
          <w:rStyle w:val="a5"/>
        </w:rPr>
        <w:footnoteRef/>
      </w:r>
      <w:r>
        <w:t xml:space="preserve"> </w:t>
      </w:r>
      <w:r>
        <w:rPr>
          <w:rFonts w:hint="eastAsia"/>
        </w:rPr>
        <w:t>黄怀信汇校本之按语释此字“鄙，陋也。”笔者认为乃是联系了全句：“</w:t>
      </w:r>
      <w:r w:rsidRPr="00E8058D">
        <w:rPr>
          <w:rFonts w:hint="eastAsia"/>
        </w:rPr>
        <w:t>弟子！无曰不我知也，鄙夫鄙妇相会于廧阴，可谓密矣，明日则或扬其言矣</w:t>
      </w:r>
      <w:r>
        <w:rPr>
          <w:rFonts w:hint="eastAsia"/>
        </w:rPr>
        <w:t>……”而取的引申义。见《大戴礼记汇校集注》，西安：三秦出版社，</w:t>
      </w:r>
      <w:r>
        <w:t>2005</w:t>
      </w:r>
      <w:r>
        <w:rPr>
          <w:rFonts w:hint="eastAsia"/>
        </w:rPr>
        <w:t>年</w:t>
      </w:r>
      <w:r>
        <w:t>5</w:t>
      </w:r>
      <w:r>
        <w:rPr>
          <w:rFonts w:hint="eastAsia"/>
        </w:rPr>
        <w:t>月第一版，第</w:t>
      </w:r>
      <w:r>
        <w:t>559</w:t>
      </w:r>
      <w:r>
        <w:rPr>
          <w:rFonts w:hint="eastAsia"/>
        </w:rPr>
        <w:t>页。</w:t>
      </w:r>
    </w:p>
  </w:footnote>
  <w:footnote w:id="46">
    <w:p w:rsidR="009246AC" w:rsidRDefault="009246AC" w:rsidP="00FD3201">
      <w:pPr>
        <w:pStyle w:val="a3"/>
        <w:spacing w:before="312" w:after="312"/>
        <w:ind w:firstLine="360"/>
      </w:pPr>
      <w:r>
        <w:rPr>
          <w:rStyle w:val="a5"/>
        </w:rPr>
        <w:footnoteRef/>
      </w:r>
      <w:r>
        <w:t xml:space="preserve"> </w:t>
      </w:r>
      <w:r>
        <w:rPr>
          <w:rFonts w:hint="eastAsia"/>
        </w:rPr>
        <w:t>可见注</w:t>
      </w:r>
      <w:r>
        <w:t>24</w:t>
      </w:r>
      <w:r>
        <w:rPr>
          <w:rFonts w:hint="eastAsia"/>
        </w:rPr>
        <w:t>，《东山嘴原始祭坛与中国古代的社崇拜》一文。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AC" w:rsidRDefault="009246AC" w:rsidP="00AA15B7">
    <w:pPr>
      <w:pStyle w:val="aa"/>
      <w:spacing w:before="240" w:after="24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AC" w:rsidRDefault="009246AC" w:rsidP="00AA15B7">
    <w:pPr>
      <w:pStyle w:val="aa"/>
      <w:spacing w:before="240" w:after="24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6AC" w:rsidRDefault="009246AC" w:rsidP="00AA15B7">
    <w:pPr>
      <w:pStyle w:val="aa"/>
      <w:spacing w:before="240" w:after="24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270A"/>
    <w:multiLevelType w:val="hybridMultilevel"/>
    <w:tmpl w:val="C3C87D08"/>
    <w:lvl w:ilvl="0" w:tplc="274048E2">
      <w:start w:val="1"/>
      <w:numFmt w:val="chineseCountingThousand"/>
      <w:lvlText w:val="%1、"/>
      <w:lvlJc w:val="left"/>
      <w:pPr>
        <w:ind w:left="1063" w:hanging="420"/>
      </w:pPr>
      <w:rPr>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7281070"/>
    <w:multiLevelType w:val="hybridMultilevel"/>
    <w:tmpl w:val="B68ED616"/>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1973173C"/>
    <w:multiLevelType w:val="hybridMultilevel"/>
    <w:tmpl w:val="2EA4A97A"/>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FEC201B"/>
    <w:multiLevelType w:val="hybridMultilevel"/>
    <w:tmpl w:val="CDC6A18C"/>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532336D8"/>
    <w:multiLevelType w:val="hybridMultilevel"/>
    <w:tmpl w:val="DBB07EAA"/>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693D21CC"/>
    <w:multiLevelType w:val="hybridMultilevel"/>
    <w:tmpl w:val="46F8025E"/>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6FB706F3"/>
    <w:multiLevelType w:val="hybridMultilevel"/>
    <w:tmpl w:val="5824DA5C"/>
    <w:lvl w:ilvl="0" w:tplc="5B5EB744">
      <w:start w:val="1"/>
      <w:numFmt w:val="japaneseCounting"/>
      <w:lvlText w:val="%1、"/>
      <w:lvlJc w:val="left"/>
      <w:pPr>
        <w:ind w:left="1303" w:hanging="6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755D46B2"/>
    <w:multiLevelType w:val="hybridMultilevel"/>
    <w:tmpl w:val="CAF80BEA"/>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nsid w:val="78496556"/>
    <w:multiLevelType w:val="hybridMultilevel"/>
    <w:tmpl w:val="B1DA8EC4"/>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nsid w:val="7F71673D"/>
    <w:multiLevelType w:val="hybridMultilevel"/>
    <w:tmpl w:val="C7DCBE46"/>
    <w:lvl w:ilvl="0" w:tplc="04090013">
      <w:start w:val="1"/>
      <w:numFmt w:val="chineseCountingThousand"/>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6"/>
  </w:num>
  <w:num w:numId="2">
    <w:abstractNumId w:val="3"/>
  </w:num>
  <w:num w:numId="3">
    <w:abstractNumId w:val="0"/>
  </w:num>
  <w:num w:numId="4">
    <w:abstractNumId w:val="7"/>
  </w:num>
  <w:num w:numId="5">
    <w:abstractNumId w:val="9"/>
  </w:num>
  <w:num w:numId="6">
    <w:abstractNumId w:val="2"/>
  </w:num>
  <w:num w:numId="7">
    <w:abstractNumId w:val="1"/>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70"/>
    <w:rsid w:val="00026D88"/>
    <w:rsid w:val="00034271"/>
    <w:rsid w:val="00035D85"/>
    <w:rsid w:val="00046025"/>
    <w:rsid w:val="0005660A"/>
    <w:rsid w:val="00060CA3"/>
    <w:rsid w:val="00070E60"/>
    <w:rsid w:val="0007774B"/>
    <w:rsid w:val="0008161B"/>
    <w:rsid w:val="000B20D8"/>
    <w:rsid w:val="000B39AF"/>
    <w:rsid w:val="000B6951"/>
    <w:rsid w:val="000D10E1"/>
    <w:rsid w:val="0010046A"/>
    <w:rsid w:val="001013C8"/>
    <w:rsid w:val="0010282A"/>
    <w:rsid w:val="00110E61"/>
    <w:rsid w:val="00111FAE"/>
    <w:rsid w:val="0011386C"/>
    <w:rsid w:val="00121B08"/>
    <w:rsid w:val="00124CAF"/>
    <w:rsid w:val="00144004"/>
    <w:rsid w:val="00173CB2"/>
    <w:rsid w:val="00175379"/>
    <w:rsid w:val="00194805"/>
    <w:rsid w:val="00194A1A"/>
    <w:rsid w:val="001C51E3"/>
    <w:rsid w:val="001D5F33"/>
    <w:rsid w:val="001F506D"/>
    <w:rsid w:val="002126AF"/>
    <w:rsid w:val="00220A5F"/>
    <w:rsid w:val="002224D0"/>
    <w:rsid w:val="00226ACB"/>
    <w:rsid w:val="002275B1"/>
    <w:rsid w:val="00234311"/>
    <w:rsid w:val="00235CF1"/>
    <w:rsid w:val="002403F2"/>
    <w:rsid w:val="0025629D"/>
    <w:rsid w:val="002563D1"/>
    <w:rsid w:val="00263900"/>
    <w:rsid w:val="00271BE7"/>
    <w:rsid w:val="002842F5"/>
    <w:rsid w:val="0028502F"/>
    <w:rsid w:val="002918D9"/>
    <w:rsid w:val="00291C1E"/>
    <w:rsid w:val="002C1669"/>
    <w:rsid w:val="002C242E"/>
    <w:rsid w:val="002C48A6"/>
    <w:rsid w:val="002F18E1"/>
    <w:rsid w:val="002F5202"/>
    <w:rsid w:val="002F7B2D"/>
    <w:rsid w:val="00314232"/>
    <w:rsid w:val="00326982"/>
    <w:rsid w:val="00347E5C"/>
    <w:rsid w:val="003737F5"/>
    <w:rsid w:val="003818ED"/>
    <w:rsid w:val="00396F0E"/>
    <w:rsid w:val="003B46DF"/>
    <w:rsid w:val="003C1E7D"/>
    <w:rsid w:val="003D6F27"/>
    <w:rsid w:val="003E35A0"/>
    <w:rsid w:val="004076B4"/>
    <w:rsid w:val="00423903"/>
    <w:rsid w:val="00426D11"/>
    <w:rsid w:val="0042716C"/>
    <w:rsid w:val="00445DE5"/>
    <w:rsid w:val="004734C2"/>
    <w:rsid w:val="00473943"/>
    <w:rsid w:val="0048736D"/>
    <w:rsid w:val="00496011"/>
    <w:rsid w:val="004968D2"/>
    <w:rsid w:val="004972CD"/>
    <w:rsid w:val="004A2976"/>
    <w:rsid w:val="004B209E"/>
    <w:rsid w:val="004C7B3A"/>
    <w:rsid w:val="004D5CB5"/>
    <w:rsid w:val="004F33E3"/>
    <w:rsid w:val="004F639E"/>
    <w:rsid w:val="00500C70"/>
    <w:rsid w:val="00507BBD"/>
    <w:rsid w:val="00516D50"/>
    <w:rsid w:val="0051765C"/>
    <w:rsid w:val="00551E4B"/>
    <w:rsid w:val="00552E69"/>
    <w:rsid w:val="00553F74"/>
    <w:rsid w:val="00555E4D"/>
    <w:rsid w:val="00555F41"/>
    <w:rsid w:val="00565DC6"/>
    <w:rsid w:val="00590656"/>
    <w:rsid w:val="005B0FD6"/>
    <w:rsid w:val="005B632B"/>
    <w:rsid w:val="005E51CE"/>
    <w:rsid w:val="005F0464"/>
    <w:rsid w:val="005F2B9D"/>
    <w:rsid w:val="006019E0"/>
    <w:rsid w:val="00622781"/>
    <w:rsid w:val="00622D30"/>
    <w:rsid w:val="00633369"/>
    <w:rsid w:val="00662B70"/>
    <w:rsid w:val="00672159"/>
    <w:rsid w:val="0068260A"/>
    <w:rsid w:val="006830B2"/>
    <w:rsid w:val="00695096"/>
    <w:rsid w:val="006A7BD2"/>
    <w:rsid w:val="006C22FC"/>
    <w:rsid w:val="006F136E"/>
    <w:rsid w:val="0071384D"/>
    <w:rsid w:val="00720259"/>
    <w:rsid w:val="0073790F"/>
    <w:rsid w:val="0074407B"/>
    <w:rsid w:val="00745399"/>
    <w:rsid w:val="007542DD"/>
    <w:rsid w:val="007649A3"/>
    <w:rsid w:val="00786ADE"/>
    <w:rsid w:val="007A2685"/>
    <w:rsid w:val="007D578B"/>
    <w:rsid w:val="007E2A6A"/>
    <w:rsid w:val="007E60D2"/>
    <w:rsid w:val="00802F61"/>
    <w:rsid w:val="008057AC"/>
    <w:rsid w:val="008234BB"/>
    <w:rsid w:val="0083202C"/>
    <w:rsid w:val="008460FD"/>
    <w:rsid w:val="0085248A"/>
    <w:rsid w:val="00872A07"/>
    <w:rsid w:val="00882A56"/>
    <w:rsid w:val="0088613C"/>
    <w:rsid w:val="00892106"/>
    <w:rsid w:val="008C000D"/>
    <w:rsid w:val="008C1CCE"/>
    <w:rsid w:val="008D72BA"/>
    <w:rsid w:val="008E3BA9"/>
    <w:rsid w:val="008E45EE"/>
    <w:rsid w:val="00914491"/>
    <w:rsid w:val="00914743"/>
    <w:rsid w:val="00921C2A"/>
    <w:rsid w:val="009246AC"/>
    <w:rsid w:val="00932C4B"/>
    <w:rsid w:val="00932DCB"/>
    <w:rsid w:val="009509F1"/>
    <w:rsid w:val="00977042"/>
    <w:rsid w:val="00987B20"/>
    <w:rsid w:val="0099773D"/>
    <w:rsid w:val="009E185C"/>
    <w:rsid w:val="009F58A7"/>
    <w:rsid w:val="00A11A3B"/>
    <w:rsid w:val="00A37164"/>
    <w:rsid w:val="00A70099"/>
    <w:rsid w:val="00A7380A"/>
    <w:rsid w:val="00A839A5"/>
    <w:rsid w:val="00A87DE9"/>
    <w:rsid w:val="00AA15B7"/>
    <w:rsid w:val="00AB630E"/>
    <w:rsid w:val="00AD2051"/>
    <w:rsid w:val="00AD3B35"/>
    <w:rsid w:val="00AE1E98"/>
    <w:rsid w:val="00B02C89"/>
    <w:rsid w:val="00B16148"/>
    <w:rsid w:val="00B17541"/>
    <w:rsid w:val="00B25C4A"/>
    <w:rsid w:val="00B301A6"/>
    <w:rsid w:val="00B56268"/>
    <w:rsid w:val="00B629A1"/>
    <w:rsid w:val="00B9630B"/>
    <w:rsid w:val="00BA3BE5"/>
    <w:rsid w:val="00C1346F"/>
    <w:rsid w:val="00C16339"/>
    <w:rsid w:val="00C23E1E"/>
    <w:rsid w:val="00C2456F"/>
    <w:rsid w:val="00C26E0F"/>
    <w:rsid w:val="00C32B1C"/>
    <w:rsid w:val="00C440C7"/>
    <w:rsid w:val="00C63F3A"/>
    <w:rsid w:val="00C66DFD"/>
    <w:rsid w:val="00CA092F"/>
    <w:rsid w:val="00CA5973"/>
    <w:rsid w:val="00CB5211"/>
    <w:rsid w:val="00CB71F2"/>
    <w:rsid w:val="00CC0DD9"/>
    <w:rsid w:val="00CE06C0"/>
    <w:rsid w:val="00CE1F82"/>
    <w:rsid w:val="00CF4835"/>
    <w:rsid w:val="00CF7F04"/>
    <w:rsid w:val="00D03C78"/>
    <w:rsid w:val="00D25885"/>
    <w:rsid w:val="00D44058"/>
    <w:rsid w:val="00D705E1"/>
    <w:rsid w:val="00D87799"/>
    <w:rsid w:val="00D9185E"/>
    <w:rsid w:val="00D922FC"/>
    <w:rsid w:val="00DA66D4"/>
    <w:rsid w:val="00DB5A4B"/>
    <w:rsid w:val="00DC3F04"/>
    <w:rsid w:val="00DD06A5"/>
    <w:rsid w:val="00DE316B"/>
    <w:rsid w:val="00E04607"/>
    <w:rsid w:val="00E2078F"/>
    <w:rsid w:val="00E51E0A"/>
    <w:rsid w:val="00E54C0C"/>
    <w:rsid w:val="00E70565"/>
    <w:rsid w:val="00E73DDD"/>
    <w:rsid w:val="00E81E75"/>
    <w:rsid w:val="00E94875"/>
    <w:rsid w:val="00EA7ED9"/>
    <w:rsid w:val="00EB2F3A"/>
    <w:rsid w:val="00EC09E3"/>
    <w:rsid w:val="00EC0A14"/>
    <w:rsid w:val="00EC6F66"/>
    <w:rsid w:val="00ED3216"/>
    <w:rsid w:val="00EF2F70"/>
    <w:rsid w:val="00F0560E"/>
    <w:rsid w:val="00F2126F"/>
    <w:rsid w:val="00F273D9"/>
    <w:rsid w:val="00F27E44"/>
    <w:rsid w:val="00F43725"/>
    <w:rsid w:val="00F813B5"/>
    <w:rsid w:val="00F911BE"/>
    <w:rsid w:val="00F94547"/>
    <w:rsid w:val="00FA5774"/>
    <w:rsid w:val="00FC740D"/>
    <w:rsid w:val="00FD3201"/>
    <w:rsid w:val="00FE6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100" w:before="100" w:afterLines="100" w:after="100"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1C2A"/>
    <w:pPr>
      <w:keepNext/>
      <w:keepLines/>
      <w:spacing w:before="340" w:after="330" w:line="578" w:lineRule="atLeast"/>
      <w:outlineLvl w:val="0"/>
    </w:pPr>
    <w:rPr>
      <w:b/>
      <w:bCs/>
      <w:kern w:val="44"/>
      <w:sz w:val="44"/>
      <w:szCs w:val="44"/>
    </w:rPr>
  </w:style>
  <w:style w:type="paragraph" w:styleId="2">
    <w:name w:val="heading 2"/>
    <w:basedOn w:val="a"/>
    <w:next w:val="a"/>
    <w:link w:val="20"/>
    <w:uiPriority w:val="9"/>
    <w:unhideWhenUsed/>
    <w:qFormat/>
    <w:rsid w:val="00921C2A"/>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10282A"/>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1C2A"/>
    <w:rPr>
      <w:b/>
      <w:bCs/>
      <w:kern w:val="44"/>
      <w:sz w:val="44"/>
      <w:szCs w:val="44"/>
    </w:rPr>
  </w:style>
  <w:style w:type="character" w:customStyle="1" w:styleId="20">
    <w:name w:val="見出し 2 (文字)"/>
    <w:basedOn w:val="a0"/>
    <w:link w:val="2"/>
    <w:uiPriority w:val="9"/>
    <w:rsid w:val="00921C2A"/>
    <w:rPr>
      <w:rFonts w:asciiTheme="majorHAnsi" w:eastAsiaTheme="majorEastAsia" w:hAnsiTheme="majorHAnsi" w:cstheme="majorBidi"/>
      <w:b/>
      <w:bCs/>
      <w:sz w:val="32"/>
      <w:szCs w:val="32"/>
    </w:rPr>
  </w:style>
  <w:style w:type="paragraph" w:styleId="a3">
    <w:name w:val="footnote text"/>
    <w:basedOn w:val="a"/>
    <w:link w:val="a4"/>
    <w:uiPriority w:val="99"/>
    <w:semiHidden/>
    <w:unhideWhenUsed/>
    <w:rsid w:val="008E3BA9"/>
    <w:pPr>
      <w:snapToGrid w:val="0"/>
      <w:jc w:val="left"/>
    </w:pPr>
    <w:rPr>
      <w:sz w:val="18"/>
      <w:szCs w:val="18"/>
    </w:rPr>
  </w:style>
  <w:style w:type="character" w:customStyle="1" w:styleId="a4">
    <w:name w:val="脚注文字列 (文字)"/>
    <w:basedOn w:val="a0"/>
    <w:link w:val="a3"/>
    <w:uiPriority w:val="99"/>
    <w:semiHidden/>
    <w:rsid w:val="008E3BA9"/>
    <w:rPr>
      <w:sz w:val="18"/>
      <w:szCs w:val="18"/>
    </w:rPr>
  </w:style>
  <w:style w:type="character" w:styleId="a5">
    <w:name w:val="footnote reference"/>
    <w:basedOn w:val="a0"/>
    <w:uiPriority w:val="99"/>
    <w:semiHidden/>
    <w:unhideWhenUsed/>
    <w:rsid w:val="008E3BA9"/>
    <w:rPr>
      <w:vertAlign w:val="superscript"/>
    </w:rPr>
  </w:style>
  <w:style w:type="table" w:styleId="a6">
    <w:name w:val="Table Grid"/>
    <w:basedOn w:val="a1"/>
    <w:uiPriority w:val="59"/>
    <w:rsid w:val="0071384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1384D"/>
    <w:pPr>
      <w:ind w:firstLine="420"/>
    </w:pPr>
  </w:style>
  <w:style w:type="paragraph" w:styleId="a8">
    <w:name w:val="Balloon Text"/>
    <w:basedOn w:val="a"/>
    <w:link w:val="a9"/>
    <w:uiPriority w:val="99"/>
    <w:semiHidden/>
    <w:unhideWhenUsed/>
    <w:rsid w:val="00DE316B"/>
    <w:pPr>
      <w:spacing w:before="0" w:after="0" w:line="240" w:lineRule="auto"/>
    </w:pPr>
    <w:rPr>
      <w:sz w:val="18"/>
      <w:szCs w:val="18"/>
    </w:rPr>
  </w:style>
  <w:style w:type="character" w:customStyle="1" w:styleId="a9">
    <w:name w:val="吹き出し (文字)"/>
    <w:basedOn w:val="a0"/>
    <w:link w:val="a8"/>
    <w:uiPriority w:val="99"/>
    <w:semiHidden/>
    <w:rsid w:val="00DE316B"/>
    <w:rPr>
      <w:sz w:val="18"/>
      <w:szCs w:val="18"/>
    </w:rPr>
  </w:style>
  <w:style w:type="paragraph" w:styleId="aa">
    <w:name w:val="header"/>
    <w:basedOn w:val="a"/>
    <w:link w:val="ab"/>
    <w:uiPriority w:val="99"/>
    <w:unhideWhenUsed/>
    <w:rsid w:val="00AA15B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b">
    <w:name w:val="ヘッダー (文字)"/>
    <w:basedOn w:val="a0"/>
    <w:link w:val="aa"/>
    <w:uiPriority w:val="99"/>
    <w:rsid w:val="00AA15B7"/>
    <w:rPr>
      <w:sz w:val="18"/>
      <w:szCs w:val="18"/>
    </w:rPr>
  </w:style>
  <w:style w:type="paragraph" w:styleId="ac">
    <w:name w:val="footer"/>
    <w:basedOn w:val="a"/>
    <w:link w:val="ad"/>
    <w:uiPriority w:val="99"/>
    <w:unhideWhenUsed/>
    <w:rsid w:val="00AA15B7"/>
    <w:pPr>
      <w:tabs>
        <w:tab w:val="center" w:pos="4153"/>
        <w:tab w:val="right" w:pos="8306"/>
      </w:tabs>
      <w:snapToGrid w:val="0"/>
      <w:spacing w:line="240" w:lineRule="atLeast"/>
      <w:jc w:val="left"/>
    </w:pPr>
    <w:rPr>
      <w:sz w:val="18"/>
      <w:szCs w:val="18"/>
    </w:rPr>
  </w:style>
  <w:style w:type="character" w:customStyle="1" w:styleId="ad">
    <w:name w:val="フッター (文字)"/>
    <w:basedOn w:val="a0"/>
    <w:link w:val="ac"/>
    <w:uiPriority w:val="99"/>
    <w:rsid w:val="00AA15B7"/>
    <w:rPr>
      <w:sz w:val="18"/>
      <w:szCs w:val="18"/>
    </w:rPr>
  </w:style>
  <w:style w:type="character" w:customStyle="1" w:styleId="30">
    <w:name w:val="見出し 3 (文字)"/>
    <w:basedOn w:val="a0"/>
    <w:link w:val="3"/>
    <w:uiPriority w:val="9"/>
    <w:rsid w:val="0010282A"/>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100" w:before="100" w:afterLines="100" w:after="100"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21C2A"/>
    <w:pPr>
      <w:keepNext/>
      <w:keepLines/>
      <w:spacing w:before="340" w:after="330" w:line="578" w:lineRule="atLeast"/>
      <w:outlineLvl w:val="0"/>
    </w:pPr>
    <w:rPr>
      <w:b/>
      <w:bCs/>
      <w:kern w:val="44"/>
      <w:sz w:val="44"/>
      <w:szCs w:val="44"/>
    </w:rPr>
  </w:style>
  <w:style w:type="paragraph" w:styleId="2">
    <w:name w:val="heading 2"/>
    <w:basedOn w:val="a"/>
    <w:next w:val="a"/>
    <w:link w:val="20"/>
    <w:uiPriority w:val="9"/>
    <w:unhideWhenUsed/>
    <w:qFormat/>
    <w:rsid w:val="00921C2A"/>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10282A"/>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1C2A"/>
    <w:rPr>
      <w:b/>
      <w:bCs/>
      <w:kern w:val="44"/>
      <w:sz w:val="44"/>
      <w:szCs w:val="44"/>
    </w:rPr>
  </w:style>
  <w:style w:type="character" w:customStyle="1" w:styleId="20">
    <w:name w:val="見出し 2 (文字)"/>
    <w:basedOn w:val="a0"/>
    <w:link w:val="2"/>
    <w:uiPriority w:val="9"/>
    <w:rsid w:val="00921C2A"/>
    <w:rPr>
      <w:rFonts w:asciiTheme="majorHAnsi" w:eastAsiaTheme="majorEastAsia" w:hAnsiTheme="majorHAnsi" w:cstheme="majorBidi"/>
      <w:b/>
      <w:bCs/>
      <w:sz w:val="32"/>
      <w:szCs w:val="32"/>
    </w:rPr>
  </w:style>
  <w:style w:type="paragraph" w:styleId="a3">
    <w:name w:val="footnote text"/>
    <w:basedOn w:val="a"/>
    <w:link w:val="a4"/>
    <w:uiPriority w:val="99"/>
    <w:semiHidden/>
    <w:unhideWhenUsed/>
    <w:rsid w:val="008E3BA9"/>
    <w:pPr>
      <w:snapToGrid w:val="0"/>
      <w:jc w:val="left"/>
    </w:pPr>
    <w:rPr>
      <w:sz w:val="18"/>
      <w:szCs w:val="18"/>
    </w:rPr>
  </w:style>
  <w:style w:type="character" w:customStyle="1" w:styleId="a4">
    <w:name w:val="脚注文字列 (文字)"/>
    <w:basedOn w:val="a0"/>
    <w:link w:val="a3"/>
    <w:uiPriority w:val="99"/>
    <w:semiHidden/>
    <w:rsid w:val="008E3BA9"/>
    <w:rPr>
      <w:sz w:val="18"/>
      <w:szCs w:val="18"/>
    </w:rPr>
  </w:style>
  <w:style w:type="character" w:styleId="a5">
    <w:name w:val="footnote reference"/>
    <w:basedOn w:val="a0"/>
    <w:uiPriority w:val="99"/>
    <w:semiHidden/>
    <w:unhideWhenUsed/>
    <w:rsid w:val="008E3BA9"/>
    <w:rPr>
      <w:vertAlign w:val="superscript"/>
    </w:rPr>
  </w:style>
  <w:style w:type="table" w:styleId="a6">
    <w:name w:val="Table Grid"/>
    <w:basedOn w:val="a1"/>
    <w:uiPriority w:val="59"/>
    <w:rsid w:val="0071384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1384D"/>
    <w:pPr>
      <w:ind w:firstLine="420"/>
    </w:pPr>
  </w:style>
  <w:style w:type="paragraph" w:styleId="a8">
    <w:name w:val="Balloon Text"/>
    <w:basedOn w:val="a"/>
    <w:link w:val="a9"/>
    <w:uiPriority w:val="99"/>
    <w:semiHidden/>
    <w:unhideWhenUsed/>
    <w:rsid w:val="00DE316B"/>
    <w:pPr>
      <w:spacing w:before="0" w:after="0" w:line="240" w:lineRule="auto"/>
    </w:pPr>
    <w:rPr>
      <w:sz w:val="18"/>
      <w:szCs w:val="18"/>
    </w:rPr>
  </w:style>
  <w:style w:type="character" w:customStyle="1" w:styleId="a9">
    <w:name w:val="吹き出し (文字)"/>
    <w:basedOn w:val="a0"/>
    <w:link w:val="a8"/>
    <w:uiPriority w:val="99"/>
    <w:semiHidden/>
    <w:rsid w:val="00DE316B"/>
    <w:rPr>
      <w:sz w:val="18"/>
      <w:szCs w:val="18"/>
    </w:rPr>
  </w:style>
  <w:style w:type="paragraph" w:styleId="aa">
    <w:name w:val="header"/>
    <w:basedOn w:val="a"/>
    <w:link w:val="ab"/>
    <w:uiPriority w:val="99"/>
    <w:unhideWhenUsed/>
    <w:rsid w:val="00AA15B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b">
    <w:name w:val="ヘッダー (文字)"/>
    <w:basedOn w:val="a0"/>
    <w:link w:val="aa"/>
    <w:uiPriority w:val="99"/>
    <w:rsid w:val="00AA15B7"/>
    <w:rPr>
      <w:sz w:val="18"/>
      <w:szCs w:val="18"/>
    </w:rPr>
  </w:style>
  <w:style w:type="paragraph" w:styleId="ac">
    <w:name w:val="footer"/>
    <w:basedOn w:val="a"/>
    <w:link w:val="ad"/>
    <w:uiPriority w:val="99"/>
    <w:unhideWhenUsed/>
    <w:rsid w:val="00AA15B7"/>
    <w:pPr>
      <w:tabs>
        <w:tab w:val="center" w:pos="4153"/>
        <w:tab w:val="right" w:pos="8306"/>
      </w:tabs>
      <w:snapToGrid w:val="0"/>
      <w:spacing w:line="240" w:lineRule="atLeast"/>
      <w:jc w:val="left"/>
    </w:pPr>
    <w:rPr>
      <w:sz w:val="18"/>
      <w:szCs w:val="18"/>
    </w:rPr>
  </w:style>
  <w:style w:type="character" w:customStyle="1" w:styleId="ad">
    <w:name w:val="フッター (文字)"/>
    <w:basedOn w:val="a0"/>
    <w:link w:val="ac"/>
    <w:uiPriority w:val="99"/>
    <w:rsid w:val="00AA15B7"/>
    <w:rPr>
      <w:sz w:val="18"/>
      <w:szCs w:val="18"/>
    </w:rPr>
  </w:style>
  <w:style w:type="character" w:customStyle="1" w:styleId="30">
    <w:name w:val="見出し 3 (文字)"/>
    <w:basedOn w:val="a0"/>
    <w:link w:val="3"/>
    <w:uiPriority w:val="9"/>
    <w:rsid w:val="0010282A"/>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4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6251-EB10-4A0C-A9F7-5BCE82A1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1016</Words>
  <Characters>5795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xiran</dc:creator>
  <cp:lastModifiedBy>Nishiyama Hisashi</cp:lastModifiedBy>
  <cp:revision>2</cp:revision>
  <dcterms:created xsi:type="dcterms:W3CDTF">2012-02-09T04:02:00Z</dcterms:created>
  <dcterms:modified xsi:type="dcterms:W3CDTF">2012-02-09T04:02:00Z</dcterms:modified>
</cp:coreProperties>
</file>